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4CA3" w14:textId="77777777" w:rsidR="000C751B" w:rsidRDefault="000C751B" w:rsidP="00F25AC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187F969" w14:textId="2C9EA16A" w:rsidR="00B9200A" w:rsidRDefault="00B9200A" w:rsidP="00B9200A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  <w:bookmarkStart w:id="0" w:name="_Hlk157585954"/>
      <w:r>
        <w:rPr>
          <w:rFonts w:ascii="Times New Roman" w:hAnsi="Times New Roman" w:cs="Times New Roman"/>
          <w:lang w:val="hr-HR"/>
        </w:rPr>
        <w:t xml:space="preserve">Temeljem  </w:t>
      </w:r>
      <w:r w:rsidRPr="00BA44A2">
        <w:rPr>
          <w:rFonts w:ascii="Times New Roman" w:hAnsi="Times New Roman" w:cs="Times New Roman"/>
          <w:lang w:val="hr-HR"/>
        </w:rPr>
        <w:t xml:space="preserve"> članka 12. Društvenog ugovora </w:t>
      </w:r>
      <w:r w:rsidR="000C1B52">
        <w:rPr>
          <w:rFonts w:ascii="Times New Roman" w:hAnsi="Times New Roman" w:cs="Times New Roman"/>
          <w:lang w:val="hr-HR"/>
        </w:rPr>
        <w:t xml:space="preserve"> i sukladno članku 42. Zakona o uvođenju eura kao službene valute u Republici Hrvatskoj, </w:t>
      </w:r>
      <w:r w:rsidRPr="00BA44A2">
        <w:rPr>
          <w:rFonts w:ascii="Times New Roman" w:hAnsi="Times New Roman" w:cs="Times New Roman"/>
          <w:lang w:val="hr-HR"/>
        </w:rPr>
        <w:t xml:space="preserve">Predsjednik Uprave </w:t>
      </w:r>
      <w:r w:rsidR="008948E6" w:rsidRPr="00BA44A2">
        <w:rPr>
          <w:rFonts w:ascii="Times New Roman" w:hAnsi="Times New Roman" w:cs="Times New Roman"/>
          <w:lang w:val="hr-HR"/>
        </w:rPr>
        <w:t xml:space="preserve">Trogir Holding-a d.o.o. </w:t>
      </w:r>
      <w:r w:rsidRPr="00BA44A2">
        <w:rPr>
          <w:rFonts w:ascii="Times New Roman" w:hAnsi="Times New Roman" w:cs="Times New Roman"/>
          <w:lang w:val="hr-HR"/>
        </w:rPr>
        <w:t>donosi:</w:t>
      </w:r>
    </w:p>
    <w:p w14:paraId="5580EB1F" w14:textId="5406AE8D" w:rsidR="00F25AC6" w:rsidRPr="00926047" w:rsidRDefault="00F25AC6" w:rsidP="00F25AC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26047">
        <w:rPr>
          <w:rFonts w:ascii="Times New Roman" w:hAnsi="Times New Roman" w:cs="Times New Roman"/>
          <w:b/>
          <w:bCs/>
          <w:sz w:val="24"/>
          <w:szCs w:val="24"/>
          <w:lang w:val="hr-HR"/>
        </w:rPr>
        <w:t>CJENIK JAVNE USLUGE PRIKUPLJANJA MIJEŠANOG KOMUNALNOG OTPADA ZA PODRUČJE GRADA TROGIRA</w:t>
      </w:r>
    </w:p>
    <w:bookmarkEnd w:id="0"/>
    <w:p w14:paraId="65CBC988" w14:textId="375E73A2" w:rsidR="00F25AC6" w:rsidRPr="008948E6" w:rsidRDefault="00F25AC6" w:rsidP="007F255C">
      <w:pPr>
        <w:jc w:val="both"/>
        <w:rPr>
          <w:rFonts w:ascii="Times New Roman" w:hAnsi="Times New Roman" w:cs="Times New Roman"/>
          <w:lang w:val="hr-HR"/>
        </w:rPr>
      </w:pPr>
      <w:r w:rsidRPr="000C1B52">
        <w:rPr>
          <w:rFonts w:ascii="Times New Roman" w:hAnsi="Times New Roman" w:cs="Times New Roman"/>
          <w:lang w:val="hr-HR"/>
        </w:rPr>
        <w:t>Sukladno Zakonu o gospodarenju otpadom (NN 84/2021) Cjenik javne usluge</w:t>
      </w:r>
      <w:r w:rsidR="007F255C" w:rsidRPr="000C1B52">
        <w:rPr>
          <w:rFonts w:ascii="Times New Roman" w:hAnsi="Times New Roman" w:cs="Times New Roman"/>
          <w:lang w:val="hr-HR"/>
        </w:rPr>
        <w:t xml:space="preserve"> prikupljanja miješanog </w:t>
      </w:r>
      <w:r w:rsidR="007F255C" w:rsidRPr="008948E6">
        <w:rPr>
          <w:rFonts w:ascii="Times New Roman" w:hAnsi="Times New Roman" w:cs="Times New Roman"/>
          <w:lang w:val="hr-HR"/>
        </w:rPr>
        <w:t>komunalnog otpada za područje Grada Trogira</w:t>
      </w:r>
      <w:r w:rsidRPr="008948E6">
        <w:rPr>
          <w:rFonts w:ascii="Times New Roman" w:hAnsi="Times New Roman" w:cs="Times New Roman"/>
          <w:lang w:val="hr-HR"/>
        </w:rPr>
        <w:t xml:space="preserve"> je opći akt koji donosi</w:t>
      </w:r>
      <w:r w:rsidR="007F255C" w:rsidRPr="008948E6">
        <w:rPr>
          <w:rFonts w:ascii="Times New Roman" w:hAnsi="Times New Roman" w:cs="Times New Roman"/>
          <w:lang w:val="hr-HR"/>
        </w:rPr>
        <w:t xml:space="preserve"> davatelj usluge – </w:t>
      </w:r>
      <w:r w:rsidR="00497CDD" w:rsidRPr="008948E6">
        <w:rPr>
          <w:rFonts w:ascii="Times New Roman" w:hAnsi="Times New Roman" w:cs="Times New Roman"/>
          <w:lang w:val="hr-HR"/>
        </w:rPr>
        <w:t xml:space="preserve"> </w:t>
      </w:r>
      <w:r w:rsidR="007F255C" w:rsidRPr="008948E6">
        <w:rPr>
          <w:rFonts w:ascii="Times New Roman" w:hAnsi="Times New Roman" w:cs="Times New Roman"/>
          <w:lang w:val="hr-HR"/>
        </w:rPr>
        <w:t>TROGIR HOLDING d.o.o. na temelju</w:t>
      </w:r>
      <w:r w:rsidR="00826605" w:rsidRPr="008948E6">
        <w:rPr>
          <w:rFonts w:ascii="Times New Roman" w:hAnsi="Times New Roman" w:cs="Times New Roman"/>
          <w:lang w:val="hr-HR"/>
        </w:rPr>
        <w:t xml:space="preserve"> Odluke o načinu pružanja javne usluge Grada Trogira (Službeni glasnik Grada Trogira, br. 7/22.)</w:t>
      </w:r>
      <w:r w:rsidRPr="008948E6">
        <w:rPr>
          <w:rFonts w:ascii="Times New Roman" w:hAnsi="Times New Roman" w:cs="Times New Roman"/>
          <w:lang w:val="hr-HR"/>
        </w:rPr>
        <w:t xml:space="preserve"> </w:t>
      </w:r>
      <w:r w:rsidR="00826605" w:rsidRPr="008948E6">
        <w:rPr>
          <w:rFonts w:ascii="Times New Roman" w:hAnsi="Times New Roman" w:cs="Times New Roman"/>
          <w:lang w:val="hr-HR"/>
        </w:rPr>
        <w:t xml:space="preserve"> i </w:t>
      </w:r>
      <w:r w:rsidRPr="008948E6">
        <w:rPr>
          <w:rFonts w:ascii="Times New Roman" w:hAnsi="Times New Roman" w:cs="Times New Roman"/>
          <w:lang w:val="hr-HR"/>
        </w:rPr>
        <w:t xml:space="preserve">Odluke </w:t>
      </w:r>
      <w:r w:rsidR="009709C8" w:rsidRPr="008948E6">
        <w:rPr>
          <w:rFonts w:ascii="Times New Roman" w:hAnsi="Times New Roman" w:cs="Times New Roman"/>
          <w:lang w:val="hr-HR"/>
        </w:rPr>
        <w:t xml:space="preserve">o izmjeni i dopunama Odluke </w:t>
      </w:r>
      <w:r w:rsidRPr="008948E6">
        <w:rPr>
          <w:rFonts w:ascii="Times New Roman" w:hAnsi="Times New Roman" w:cs="Times New Roman"/>
          <w:lang w:val="hr-HR"/>
        </w:rPr>
        <w:t>o načinu pružanja javne usluge</w:t>
      </w:r>
      <w:r w:rsidR="009709C8" w:rsidRPr="008948E6">
        <w:rPr>
          <w:rFonts w:ascii="Times New Roman" w:hAnsi="Times New Roman" w:cs="Times New Roman"/>
          <w:lang w:val="hr-HR"/>
        </w:rPr>
        <w:t xml:space="preserve"> na području</w:t>
      </w:r>
      <w:r w:rsidRPr="008948E6">
        <w:rPr>
          <w:rFonts w:ascii="Times New Roman" w:hAnsi="Times New Roman" w:cs="Times New Roman"/>
          <w:lang w:val="hr-HR"/>
        </w:rPr>
        <w:t xml:space="preserve"> </w:t>
      </w:r>
      <w:r w:rsidR="007F255C" w:rsidRPr="008948E6">
        <w:rPr>
          <w:rFonts w:ascii="Times New Roman" w:hAnsi="Times New Roman" w:cs="Times New Roman"/>
          <w:lang w:val="hr-HR"/>
        </w:rPr>
        <w:t xml:space="preserve">Grada Trogira (Službeni glasnik Grada Trogira, br. </w:t>
      </w:r>
      <w:r w:rsidR="009709C8" w:rsidRPr="008948E6">
        <w:rPr>
          <w:rFonts w:ascii="Times New Roman" w:hAnsi="Times New Roman" w:cs="Times New Roman"/>
          <w:lang w:val="hr-HR"/>
        </w:rPr>
        <w:t>31</w:t>
      </w:r>
      <w:r w:rsidR="007F255C" w:rsidRPr="008948E6">
        <w:rPr>
          <w:rFonts w:ascii="Times New Roman" w:hAnsi="Times New Roman" w:cs="Times New Roman"/>
          <w:lang w:val="hr-HR"/>
        </w:rPr>
        <w:t>/22.).</w:t>
      </w:r>
      <w:r w:rsidR="000C1B52" w:rsidRPr="008948E6">
        <w:rPr>
          <w:rFonts w:ascii="Times New Roman" w:hAnsi="Times New Roman" w:cs="Times New Roman"/>
          <w:lang w:val="hr-HR"/>
        </w:rPr>
        <w:t xml:space="preserve"> Trogir holding d.o.o. je temeljem zatražene suglasnosti </w:t>
      </w:r>
      <w:r w:rsidR="008948E6" w:rsidRPr="008948E6">
        <w:rPr>
          <w:rFonts w:ascii="Times New Roman" w:hAnsi="Times New Roman" w:cs="Times New Roman"/>
          <w:lang w:val="hr-HR"/>
        </w:rPr>
        <w:t xml:space="preserve">od </w:t>
      </w:r>
      <w:r w:rsidR="000C1B52" w:rsidRPr="008948E6">
        <w:rPr>
          <w:rFonts w:ascii="Times New Roman" w:hAnsi="Times New Roman" w:cs="Times New Roman"/>
          <w:lang w:val="hr-HR"/>
        </w:rPr>
        <w:t xml:space="preserve">gradonačelnika Grada Trogira  pribavio </w:t>
      </w:r>
      <w:r w:rsidR="00F00CA6">
        <w:rPr>
          <w:rFonts w:ascii="Times New Roman" w:hAnsi="Times New Roman" w:cs="Times New Roman"/>
        </w:rPr>
        <w:t>O</w:t>
      </w:r>
      <w:r w:rsidR="000C1B52" w:rsidRPr="008948E6">
        <w:rPr>
          <w:rFonts w:ascii="Times New Roman" w:hAnsi="Times New Roman" w:cs="Times New Roman"/>
        </w:rPr>
        <w:t xml:space="preserve">čitovanje o </w:t>
      </w:r>
      <w:r w:rsidR="008948E6" w:rsidRPr="008948E6">
        <w:rPr>
          <w:rFonts w:ascii="Times New Roman" w:hAnsi="Times New Roman" w:cs="Times New Roman"/>
        </w:rPr>
        <w:t>c</w:t>
      </w:r>
      <w:r w:rsidR="000C1B52" w:rsidRPr="008948E6">
        <w:rPr>
          <w:rFonts w:ascii="Times New Roman" w:hAnsi="Times New Roman" w:cs="Times New Roman"/>
        </w:rPr>
        <w:t xml:space="preserve">jeniku javne usluge prikupljanja miješanog komunalnog otpada na području Grada Trogira i </w:t>
      </w:r>
      <w:r w:rsidR="00F00CA6">
        <w:rPr>
          <w:rFonts w:ascii="Times New Roman" w:hAnsi="Times New Roman" w:cs="Times New Roman"/>
        </w:rPr>
        <w:t>Z</w:t>
      </w:r>
      <w:r w:rsidR="000C1B52" w:rsidRPr="008948E6">
        <w:rPr>
          <w:rFonts w:ascii="Times New Roman" w:hAnsi="Times New Roman" w:cs="Times New Roman"/>
        </w:rPr>
        <w:t xml:space="preserve">aključak o davanju suglasnosti trgovačkom društvu Trogir Holding d.o.o. na </w:t>
      </w:r>
      <w:r w:rsidR="008948E6" w:rsidRPr="008948E6">
        <w:rPr>
          <w:rFonts w:ascii="Times New Roman" w:hAnsi="Times New Roman" w:cs="Times New Roman"/>
        </w:rPr>
        <w:t>c</w:t>
      </w:r>
      <w:r w:rsidR="000C1B52" w:rsidRPr="008948E6">
        <w:rPr>
          <w:rFonts w:ascii="Times New Roman" w:hAnsi="Times New Roman" w:cs="Times New Roman"/>
        </w:rPr>
        <w:t>jenik javne usluge prikupljanja miješanog komunalnog otpada na području Grada Trogira (Službeni glasnik Grada Trogira, br.6/23.)</w:t>
      </w:r>
    </w:p>
    <w:p w14:paraId="4F320790" w14:textId="2141C532" w:rsidR="007F255C" w:rsidRPr="000C751B" w:rsidRDefault="007F255C" w:rsidP="007F255C">
      <w:pPr>
        <w:jc w:val="both"/>
        <w:rPr>
          <w:rFonts w:ascii="Times New Roman" w:hAnsi="Times New Roman" w:cs="Times New Roman"/>
          <w:lang w:val="hr-HR"/>
        </w:rPr>
      </w:pPr>
      <w:r w:rsidRPr="000C751B">
        <w:rPr>
          <w:rFonts w:ascii="Times New Roman" w:hAnsi="Times New Roman" w:cs="Times New Roman"/>
          <w:lang w:val="hr-HR"/>
        </w:rPr>
        <w:t xml:space="preserve">Cijena javne usluge plaća se radi pokrića troškova pružanja javne usluge, a struktura cijene javne usluge sastoji se od: </w:t>
      </w:r>
      <w:r w:rsidRPr="000C751B">
        <w:rPr>
          <w:rFonts w:ascii="Times New Roman" w:hAnsi="Times New Roman" w:cs="Times New Roman"/>
          <w:b/>
          <w:bCs/>
          <w:lang w:val="hr-HR"/>
        </w:rPr>
        <w:t>cijene obvezne minimalne javne usluge</w:t>
      </w:r>
      <w:r w:rsidRPr="000C751B">
        <w:rPr>
          <w:rFonts w:ascii="Times New Roman" w:hAnsi="Times New Roman" w:cs="Times New Roman"/>
          <w:lang w:val="hr-HR"/>
        </w:rPr>
        <w:t xml:space="preserve"> (1) i </w:t>
      </w:r>
      <w:r w:rsidRPr="000C751B">
        <w:rPr>
          <w:rFonts w:ascii="Times New Roman" w:hAnsi="Times New Roman" w:cs="Times New Roman"/>
          <w:b/>
          <w:bCs/>
          <w:lang w:val="hr-HR"/>
        </w:rPr>
        <w:t>cijene za količinu predanog</w:t>
      </w:r>
      <w:r w:rsidRPr="000C751B">
        <w:rPr>
          <w:rFonts w:ascii="Times New Roman" w:hAnsi="Times New Roman" w:cs="Times New Roman"/>
          <w:lang w:val="hr-HR"/>
        </w:rPr>
        <w:t xml:space="preserve"> </w:t>
      </w:r>
      <w:r w:rsidRPr="000C751B">
        <w:rPr>
          <w:rFonts w:ascii="Times New Roman" w:hAnsi="Times New Roman" w:cs="Times New Roman"/>
          <w:b/>
          <w:bCs/>
          <w:lang w:val="hr-HR"/>
        </w:rPr>
        <w:t>miješanog komunalnog otpada</w:t>
      </w:r>
      <w:r w:rsidRPr="000C751B">
        <w:rPr>
          <w:rFonts w:ascii="Times New Roman" w:hAnsi="Times New Roman" w:cs="Times New Roman"/>
          <w:lang w:val="hr-HR"/>
        </w:rPr>
        <w:t xml:space="preserve"> (2).</w:t>
      </w:r>
    </w:p>
    <w:p w14:paraId="247ABC03" w14:textId="77777777" w:rsidR="007F255C" w:rsidRPr="000C751B" w:rsidRDefault="007F255C" w:rsidP="007F255C">
      <w:pPr>
        <w:jc w:val="both"/>
        <w:rPr>
          <w:rFonts w:ascii="Times New Roman" w:hAnsi="Times New Roman" w:cs="Times New Roman"/>
          <w:lang w:val="hr-HR"/>
        </w:rPr>
      </w:pPr>
      <w:r w:rsidRPr="000C751B">
        <w:rPr>
          <w:rFonts w:ascii="Times New Roman" w:hAnsi="Times New Roman" w:cs="Times New Roman"/>
          <w:lang w:val="hr-HR"/>
        </w:rPr>
        <w:t xml:space="preserve">Na području pružanja javne usluge primjenjuje se </w:t>
      </w:r>
      <w:r w:rsidRPr="000C751B">
        <w:rPr>
          <w:rFonts w:ascii="Times New Roman" w:hAnsi="Times New Roman" w:cs="Times New Roman"/>
          <w:b/>
          <w:bCs/>
          <w:lang w:val="hr-HR"/>
        </w:rPr>
        <w:t>jedinstvena cijena obvezne minimalne javne usluge</w:t>
      </w:r>
      <w:r w:rsidRPr="000C751B">
        <w:rPr>
          <w:rFonts w:ascii="Times New Roman" w:hAnsi="Times New Roman" w:cs="Times New Roman"/>
          <w:lang w:val="hr-HR"/>
        </w:rPr>
        <w:t xml:space="preserve"> za korisnika usluge razvrstanog u kategoriju korisnika </w:t>
      </w:r>
      <w:r w:rsidRPr="000C751B">
        <w:rPr>
          <w:rFonts w:ascii="Times New Roman" w:hAnsi="Times New Roman" w:cs="Times New Roman"/>
          <w:b/>
          <w:bCs/>
          <w:lang w:val="hr-HR"/>
        </w:rPr>
        <w:t>kućanstvo</w:t>
      </w:r>
      <w:r w:rsidRPr="000C751B">
        <w:rPr>
          <w:rFonts w:ascii="Times New Roman" w:hAnsi="Times New Roman" w:cs="Times New Roman"/>
          <w:lang w:val="hr-HR"/>
        </w:rPr>
        <w:t xml:space="preserve"> i </w:t>
      </w:r>
      <w:r w:rsidRPr="000C751B">
        <w:rPr>
          <w:rFonts w:ascii="Times New Roman" w:hAnsi="Times New Roman" w:cs="Times New Roman"/>
          <w:b/>
          <w:bCs/>
          <w:lang w:val="hr-HR"/>
        </w:rPr>
        <w:t>jedinstvena cijena obvezne minimalne javne usluge</w:t>
      </w:r>
      <w:r w:rsidRPr="000C751B">
        <w:rPr>
          <w:rFonts w:ascii="Times New Roman" w:hAnsi="Times New Roman" w:cs="Times New Roman"/>
          <w:lang w:val="hr-HR"/>
        </w:rPr>
        <w:t xml:space="preserve"> za korisnika usluge razvrstanog u kategoriju </w:t>
      </w:r>
      <w:r w:rsidRPr="000C751B">
        <w:rPr>
          <w:rFonts w:ascii="Times New Roman" w:hAnsi="Times New Roman" w:cs="Times New Roman"/>
          <w:b/>
          <w:bCs/>
          <w:lang w:val="hr-HR"/>
        </w:rPr>
        <w:t>korisnika koji nije kućanstvo</w:t>
      </w:r>
      <w:r w:rsidRPr="000C751B">
        <w:rPr>
          <w:rFonts w:ascii="Times New Roman" w:hAnsi="Times New Roman" w:cs="Times New Roman"/>
          <w:lang w:val="hr-HR"/>
        </w:rPr>
        <w:t>.</w:t>
      </w:r>
    </w:p>
    <w:p w14:paraId="7336E661" w14:textId="23431ED2" w:rsidR="007F255C" w:rsidRPr="000C751B" w:rsidRDefault="007F255C" w:rsidP="007F255C">
      <w:pPr>
        <w:jc w:val="both"/>
        <w:rPr>
          <w:rFonts w:ascii="Times New Roman" w:hAnsi="Times New Roman" w:cs="Times New Roman"/>
          <w:lang w:val="hr-HR"/>
        </w:rPr>
      </w:pPr>
      <w:r w:rsidRPr="000C751B">
        <w:rPr>
          <w:rFonts w:ascii="Times New Roman" w:hAnsi="Times New Roman" w:cs="Times New Roman"/>
          <w:lang w:val="hr-HR"/>
        </w:rPr>
        <w:t xml:space="preserve">Cjenikom se zasebno za korisnika razvrstanog u kategoriju kućanstvo i za korisnika razvrstanog u kategoriju korisnika koji nije kućanstvo određuje </w:t>
      </w:r>
      <w:r w:rsidRPr="000C751B">
        <w:rPr>
          <w:rFonts w:ascii="Times New Roman" w:hAnsi="Times New Roman" w:cs="Times New Roman"/>
          <w:b/>
          <w:bCs/>
          <w:lang w:val="hr-HR"/>
        </w:rPr>
        <w:t>jedinična cijena za preuzimanje volumena spremnika miješanoga komunalnoga otpada</w:t>
      </w:r>
      <w:r w:rsidRPr="000C751B">
        <w:rPr>
          <w:rFonts w:ascii="Times New Roman" w:hAnsi="Times New Roman" w:cs="Times New Roman"/>
          <w:lang w:val="hr-HR"/>
        </w:rPr>
        <w:t xml:space="preserve">. Cjenik se donosi za područje pružanja javne usluge i sadrži cijenu u </w:t>
      </w:r>
      <w:r w:rsidR="009A5162" w:rsidRPr="000C751B">
        <w:rPr>
          <w:rFonts w:ascii="Times New Roman" w:hAnsi="Times New Roman" w:cs="Times New Roman"/>
          <w:lang w:val="hr-HR"/>
        </w:rPr>
        <w:t xml:space="preserve">eurima (u </w:t>
      </w:r>
      <w:r w:rsidRPr="000C751B">
        <w:rPr>
          <w:rFonts w:ascii="Times New Roman" w:hAnsi="Times New Roman" w:cs="Times New Roman"/>
          <w:lang w:val="hr-HR"/>
        </w:rPr>
        <w:t>kunama</w:t>
      </w:r>
      <w:r w:rsidR="009A5162" w:rsidRPr="000C751B">
        <w:rPr>
          <w:rFonts w:ascii="Times New Roman" w:hAnsi="Times New Roman" w:cs="Times New Roman"/>
          <w:lang w:val="hr-HR"/>
        </w:rPr>
        <w:t>)</w:t>
      </w:r>
      <w:r w:rsidR="00AE3327" w:rsidRPr="000C751B">
        <w:rPr>
          <w:rFonts w:ascii="Times New Roman" w:hAnsi="Times New Roman" w:cs="Times New Roman"/>
          <w:lang w:val="hr-HR"/>
        </w:rPr>
        <w:t xml:space="preserve"> </w:t>
      </w:r>
      <w:r w:rsidRPr="000C751B">
        <w:rPr>
          <w:rFonts w:ascii="Times New Roman" w:hAnsi="Times New Roman" w:cs="Times New Roman"/>
          <w:lang w:val="hr-HR"/>
        </w:rPr>
        <w:t>za volumen preuzetog spremnika miješanog komunalnog otpada.</w:t>
      </w:r>
    </w:p>
    <w:p w14:paraId="59B82D29" w14:textId="0A409480" w:rsidR="007F255C" w:rsidRPr="000C751B" w:rsidRDefault="007F255C" w:rsidP="007F255C">
      <w:pPr>
        <w:jc w:val="both"/>
        <w:rPr>
          <w:rFonts w:ascii="Times New Roman" w:hAnsi="Times New Roman" w:cs="Times New Roman"/>
          <w:lang w:val="hr-HR"/>
        </w:rPr>
      </w:pPr>
      <w:r w:rsidRPr="000C751B">
        <w:rPr>
          <w:rFonts w:ascii="Times New Roman" w:hAnsi="Times New Roman" w:cs="Times New Roman"/>
          <w:lang w:val="hr-HR"/>
        </w:rPr>
        <w:t>Korisnik javne usluge na području pružanja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nekretnine.</w:t>
      </w:r>
    </w:p>
    <w:p w14:paraId="496B6D72" w14:textId="2383327D" w:rsidR="007F255C" w:rsidRPr="000C751B" w:rsidRDefault="007F255C" w:rsidP="007F255C">
      <w:pPr>
        <w:jc w:val="both"/>
        <w:rPr>
          <w:rFonts w:ascii="Times New Roman" w:hAnsi="Times New Roman" w:cs="Times New Roman"/>
          <w:lang w:val="hr-HR"/>
        </w:rPr>
      </w:pPr>
      <w:r w:rsidRPr="000C751B">
        <w:rPr>
          <w:rFonts w:ascii="Times New Roman" w:hAnsi="Times New Roman" w:cs="Times New Roman"/>
          <w:lang w:val="hr-HR"/>
        </w:rPr>
        <w:t>Korisnici javne usluge ovisno o načinu korištenja nekretnine, trajno ili povremeno, u svrhu stanovanja (vlasnici stanova, kuća, nekretnina za odmor) ili u svrhu obavljanja djelatnosti ili druge svrhe, razvrstavaju se u kategoriju:</w:t>
      </w:r>
    </w:p>
    <w:p w14:paraId="39529DAF" w14:textId="500F4416" w:rsidR="007F255C" w:rsidRPr="000C751B" w:rsidRDefault="007F255C" w:rsidP="00AA39A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 w:rsidRPr="000C751B">
        <w:rPr>
          <w:rFonts w:ascii="Times New Roman" w:hAnsi="Times New Roman" w:cs="Times New Roman"/>
          <w:b/>
          <w:bCs/>
          <w:lang w:val="hr-HR"/>
        </w:rPr>
        <w:t>korisnika kućanstvo</w:t>
      </w:r>
      <w:r w:rsidRPr="000C751B">
        <w:rPr>
          <w:rFonts w:ascii="Times New Roman" w:hAnsi="Times New Roman" w:cs="Times New Roman"/>
          <w:lang w:val="hr-HR"/>
        </w:rPr>
        <w:t xml:space="preserve"> ili</w:t>
      </w:r>
    </w:p>
    <w:p w14:paraId="6662D1A3" w14:textId="750B2DDF" w:rsidR="007F255C" w:rsidRPr="000C751B" w:rsidRDefault="007F255C" w:rsidP="00AA39A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 w:rsidRPr="000C751B">
        <w:rPr>
          <w:rFonts w:ascii="Times New Roman" w:hAnsi="Times New Roman" w:cs="Times New Roman"/>
          <w:b/>
          <w:bCs/>
          <w:lang w:val="hr-HR"/>
        </w:rPr>
        <w:t>korisnika koji nije kućanstvo</w:t>
      </w:r>
      <w:r w:rsidRPr="000C751B">
        <w:rPr>
          <w:rFonts w:ascii="Times New Roman" w:hAnsi="Times New Roman" w:cs="Times New Roman"/>
          <w:lang w:val="hr-HR"/>
        </w:rPr>
        <w:t xml:space="preserve"> (drugi izvori komunalnog otpada).</w:t>
      </w:r>
    </w:p>
    <w:p w14:paraId="45BFB76D" w14:textId="127B58C0" w:rsidR="003D2889" w:rsidRPr="000C751B" w:rsidRDefault="003D2889" w:rsidP="00926047">
      <w:pPr>
        <w:jc w:val="both"/>
        <w:rPr>
          <w:rFonts w:ascii="Times New Roman" w:hAnsi="Times New Roman" w:cs="Times New Roman"/>
          <w:lang w:val="hr-HR"/>
        </w:rPr>
      </w:pPr>
      <w:r w:rsidRPr="000C751B">
        <w:rPr>
          <w:rFonts w:ascii="Times New Roman" w:hAnsi="Times New Roman" w:cs="Times New Roman"/>
          <w:b/>
          <w:bCs/>
          <w:lang w:val="hr-HR"/>
        </w:rPr>
        <w:t>Korisnik koji nije kućanstvo</w:t>
      </w:r>
    </w:p>
    <w:p w14:paraId="7949DBEF" w14:textId="77777777" w:rsidR="003D2889" w:rsidRPr="000C751B" w:rsidRDefault="003D2889" w:rsidP="003D2889">
      <w:pPr>
        <w:jc w:val="both"/>
        <w:rPr>
          <w:rFonts w:ascii="Times New Roman" w:hAnsi="Times New Roman" w:cs="Times New Roman"/>
          <w:lang w:val="hr-HR"/>
        </w:rPr>
      </w:pPr>
      <w:r w:rsidRPr="000C751B">
        <w:rPr>
          <w:rFonts w:ascii="Times New Roman" w:hAnsi="Times New Roman" w:cs="Times New Roman"/>
          <w:lang w:val="hr-HR"/>
        </w:rPr>
        <w:t>Korisnik koji nije kućanstvo je korisnik javne usluge koji nije razvrstan u kategoriju kućanstvo, a koji nekretninu koristi u svrhu obavljanja djelatnosti, što uključuje i iznajmljivače koji kao fizičke osobe pružaju ugostiteljske usluge u domaćinstvu sukladno zakonu kojim se uređuje ugostiteljska djelatnost.</w:t>
      </w:r>
    </w:p>
    <w:p w14:paraId="6A1E70EE" w14:textId="26AAA3B1" w:rsidR="007E1685" w:rsidRPr="000C751B" w:rsidRDefault="007E1685" w:rsidP="007F255C">
      <w:pPr>
        <w:jc w:val="both"/>
        <w:rPr>
          <w:rFonts w:ascii="Times New Roman" w:hAnsi="Times New Roman" w:cs="Times New Roman"/>
          <w:lang w:val="hr-HR"/>
        </w:rPr>
      </w:pPr>
    </w:p>
    <w:p w14:paraId="7B568262" w14:textId="5F54FB87" w:rsidR="00926047" w:rsidRDefault="00926047" w:rsidP="007F255C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14:paraId="60EC7516" w14:textId="77777777" w:rsidR="000C751B" w:rsidRDefault="000C751B" w:rsidP="007F255C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14:paraId="31C4574E" w14:textId="54561E21" w:rsidR="005F58D6" w:rsidRDefault="005F58D6" w:rsidP="007F255C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14:paraId="6879A881" w14:textId="7ADE477A" w:rsidR="00F25AC6" w:rsidRPr="00B9200A" w:rsidRDefault="00AA39A7" w:rsidP="007E1685">
      <w:pPr>
        <w:pStyle w:val="Odlomakpopisa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  <w:r w:rsidRPr="00B9200A">
        <w:rPr>
          <w:rFonts w:ascii="Times New Roman" w:hAnsi="Times New Roman" w:cs="Times New Roman"/>
          <w:b/>
          <w:bCs/>
          <w:sz w:val="20"/>
          <w:szCs w:val="20"/>
          <w:lang w:val="hr-HR"/>
        </w:rPr>
        <w:lastRenderedPageBreak/>
        <w:t>CIJENA OBVEZNE MINIMALNE JAVNE USLUGE</w:t>
      </w:r>
    </w:p>
    <w:p w14:paraId="5A0EDD29" w14:textId="6BB29D58" w:rsidR="00AA39A7" w:rsidRPr="000C751B" w:rsidRDefault="00826605" w:rsidP="00D1348B">
      <w:pPr>
        <w:jc w:val="both"/>
        <w:rPr>
          <w:rFonts w:ascii="Times New Roman" w:hAnsi="Times New Roman" w:cs="Times New Roman"/>
          <w:lang w:val="hr-HR"/>
        </w:rPr>
      </w:pPr>
      <w:r w:rsidRPr="000C751B">
        <w:rPr>
          <w:rFonts w:ascii="Times New Roman" w:hAnsi="Times New Roman" w:cs="Times New Roman"/>
          <w:lang w:val="hr-HR"/>
        </w:rPr>
        <w:t>Odlukom o načinu pružanja javne usluge Grada Trogira (Službeni glasnik Grada Trogira, br. 7/22.)</w:t>
      </w:r>
      <w:r w:rsidR="00AA39A7" w:rsidRPr="000C751B">
        <w:rPr>
          <w:rFonts w:ascii="Times New Roman" w:hAnsi="Times New Roman" w:cs="Times New Roman"/>
          <w:lang w:val="hr-HR"/>
        </w:rPr>
        <w:t xml:space="preserve"> određena je </w:t>
      </w:r>
      <w:r w:rsidR="00D1348B" w:rsidRPr="000C751B">
        <w:rPr>
          <w:rFonts w:ascii="Times New Roman" w:hAnsi="Times New Roman" w:cs="Times New Roman"/>
          <w:lang w:val="hr-HR"/>
        </w:rPr>
        <w:t xml:space="preserve">jedinstvena </w:t>
      </w:r>
      <w:r w:rsidR="00AA39A7" w:rsidRPr="000C751B">
        <w:rPr>
          <w:rFonts w:ascii="Times New Roman" w:hAnsi="Times New Roman" w:cs="Times New Roman"/>
          <w:lang w:val="hr-HR"/>
        </w:rPr>
        <w:t xml:space="preserve">cijena </w:t>
      </w:r>
      <w:r w:rsidR="00D1348B" w:rsidRPr="000C751B">
        <w:rPr>
          <w:rFonts w:ascii="Times New Roman" w:hAnsi="Times New Roman" w:cs="Times New Roman"/>
          <w:lang w:val="hr-HR"/>
        </w:rPr>
        <w:t xml:space="preserve">obvezne </w:t>
      </w:r>
      <w:r w:rsidR="00AA39A7" w:rsidRPr="000C751B">
        <w:rPr>
          <w:rFonts w:ascii="Times New Roman" w:hAnsi="Times New Roman" w:cs="Times New Roman"/>
          <w:lang w:val="hr-HR"/>
        </w:rPr>
        <w:t>minimalne javne usluge:</w:t>
      </w:r>
    </w:p>
    <w:p w14:paraId="595D05F0" w14:textId="0ABDF5BA" w:rsidR="00AA39A7" w:rsidRPr="003D2566" w:rsidRDefault="00AA39A7" w:rsidP="00D1348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lang w:val="hr-HR"/>
        </w:rPr>
      </w:pPr>
      <w:r w:rsidRPr="003D2566">
        <w:rPr>
          <w:rFonts w:ascii="Times New Roman" w:hAnsi="Times New Roman" w:cs="Times New Roman"/>
          <w:lang w:val="hr-HR"/>
        </w:rPr>
        <w:t>Korisnik kućanstvo:</w:t>
      </w:r>
      <w:r w:rsidR="00F131B6" w:rsidRPr="003D2566">
        <w:rPr>
          <w:rFonts w:ascii="Times New Roman" w:hAnsi="Times New Roman" w:cs="Times New Roman"/>
          <w:lang w:val="hr-HR"/>
        </w:rPr>
        <w:t xml:space="preserve"> 6,64 EUR</w:t>
      </w:r>
      <w:r w:rsidR="000057D5">
        <w:rPr>
          <w:rFonts w:ascii="Times New Roman" w:hAnsi="Times New Roman" w:cs="Times New Roman"/>
          <w:lang w:val="hr-HR"/>
        </w:rPr>
        <w:t xml:space="preserve"> + </w:t>
      </w:r>
      <w:r w:rsidR="00D1348B" w:rsidRPr="003D2566">
        <w:rPr>
          <w:rFonts w:ascii="Times New Roman" w:hAnsi="Times New Roman" w:cs="Times New Roman"/>
          <w:lang w:val="hr-HR"/>
        </w:rPr>
        <w:t xml:space="preserve"> </w:t>
      </w:r>
      <w:r w:rsidR="003D2566" w:rsidRPr="003D2566">
        <w:rPr>
          <w:rFonts w:ascii="Times New Roman" w:hAnsi="Times New Roman" w:cs="Times New Roman"/>
          <w:lang w:val="hr-HR"/>
        </w:rPr>
        <w:t xml:space="preserve">( PDV </w:t>
      </w:r>
      <w:r w:rsidR="00F00CA6">
        <w:rPr>
          <w:rFonts w:ascii="Times New Roman" w:hAnsi="Times New Roman" w:cs="Times New Roman"/>
          <w:lang w:val="hr-HR"/>
        </w:rPr>
        <w:t>)</w:t>
      </w:r>
      <w:r w:rsidR="003D2566" w:rsidRPr="003D2566">
        <w:rPr>
          <w:rFonts w:ascii="Times New Roman" w:hAnsi="Times New Roman" w:cs="Times New Roman"/>
          <w:lang w:val="hr-HR"/>
        </w:rPr>
        <w:t xml:space="preserve"> 0,86 EUR</w:t>
      </w:r>
      <w:r w:rsidR="000B3B3F" w:rsidRPr="003D2566">
        <w:rPr>
          <w:rFonts w:ascii="Times New Roman" w:hAnsi="Times New Roman" w:cs="Times New Roman"/>
          <w:lang w:val="hr-HR"/>
        </w:rPr>
        <w:t xml:space="preserve"> </w:t>
      </w:r>
      <w:r w:rsidR="003D2566" w:rsidRPr="003D2566">
        <w:rPr>
          <w:rFonts w:ascii="Times New Roman" w:hAnsi="Times New Roman" w:cs="Times New Roman"/>
          <w:lang w:val="hr-HR"/>
        </w:rPr>
        <w:t xml:space="preserve">= </w:t>
      </w:r>
      <w:r w:rsidR="003D2566" w:rsidRPr="003D2566">
        <w:rPr>
          <w:rFonts w:ascii="Times New Roman" w:hAnsi="Times New Roman" w:cs="Times New Roman"/>
          <w:b/>
          <w:bCs/>
          <w:lang w:val="hr-HR"/>
        </w:rPr>
        <w:t>7,50 EUR</w:t>
      </w:r>
    </w:p>
    <w:p w14:paraId="4495C02E" w14:textId="0C674D0C" w:rsidR="003D2566" w:rsidRPr="003D2566" w:rsidRDefault="00AA39A7" w:rsidP="003D256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lang w:val="hr-HR"/>
        </w:rPr>
      </w:pPr>
      <w:r w:rsidRPr="003D2566">
        <w:rPr>
          <w:rFonts w:ascii="Times New Roman" w:hAnsi="Times New Roman" w:cs="Times New Roman"/>
          <w:lang w:val="hr-HR"/>
        </w:rPr>
        <w:t>Korisnik koji nije kućanstvo:</w:t>
      </w:r>
      <w:r w:rsidR="00F131B6" w:rsidRPr="003D2566">
        <w:rPr>
          <w:rFonts w:ascii="Times New Roman" w:hAnsi="Times New Roman" w:cs="Times New Roman"/>
          <w:lang w:val="hr-HR"/>
        </w:rPr>
        <w:t xml:space="preserve"> 17,25 EUR</w:t>
      </w:r>
      <w:r w:rsidR="000057D5">
        <w:rPr>
          <w:rFonts w:ascii="Times New Roman" w:hAnsi="Times New Roman" w:cs="Times New Roman"/>
          <w:lang w:val="hr-HR"/>
        </w:rPr>
        <w:t xml:space="preserve"> +</w:t>
      </w:r>
      <w:r w:rsidR="00F131B6" w:rsidRPr="003D2566">
        <w:rPr>
          <w:rFonts w:ascii="Times New Roman" w:hAnsi="Times New Roman" w:cs="Times New Roman"/>
          <w:lang w:val="hr-HR"/>
        </w:rPr>
        <w:t xml:space="preserve"> </w:t>
      </w:r>
      <w:r w:rsidR="003D2566" w:rsidRPr="003D2566">
        <w:rPr>
          <w:rFonts w:ascii="Times New Roman" w:hAnsi="Times New Roman" w:cs="Times New Roman"/>
          <w:lang w:val="hr-HR"/>
        </w:rPr>
        <w:t>( PDV</w:t>
      </w:r>
      <w:r w:rsidR="00F00CA6">
        <w:rPr>
          <w:rFonts w:ascii="Times New Roman" w:hAnsi="Times New Roman" w:cs="Times New Roman"/>
          <w:lang w:val="hr-HR"/>
        </w:rPr>
        <w:t>)</w:t>
      </w:r>
      <w:r w:rsidR="003D2566" w:rsidRPr="003D2566">
        <w:rPr>
          <w:rFonts w:ascii="Times New Roman" w:hAnsi="Times New Roman" w:cs="Times New Roman"/>
          <w:lang w:val="hr-HR"/>
        </w:rPr>
        <w:t xml:space="preserve">  </w:t>
      </w:r>
      <w:r w:rsidR="003D2566">
        <w:rPr>
          <w:rFonts w:ascii="Times New Roman" w:hAnsi="Times New Roman" w:cs="Times New Roman"/>
          <w:lang w:val="hr-HR"/>
        </w:rPr>
        <w:t>2,24</w:t>
      </w:r>
      <w:r w:rsidR="003D2566" w:rsidRPr="003D2566">
        <w:rPr>
          <w:rFonts w:ascii="Times New Roman" w:hAnsi="Times New Roman" w:cs="Times New Roman"/>
          <w:lang w:val="hr-HR"/>
        </w:rPr>
        <w:t xml:space="preserve"> EUR = </w:t>
      </w:r>
      <w:r w:rsidR="003D2566">
        <w:rPr>
          <w:rFonts w:ascii="Times New Roman" w:hAnsi="Times New Roman" w:cs="Times New Roman"/>
          <w:b/>
          <w:bCs/>
          <w:lang w:val="hr-HR"/>
        </w:rPr>
        <w:t>19,49</w:t>
      </w:r>
      <w:r w:rsidR="003D2566" w:rsidRPr="003D2566">
        <w:rPr>
          <w:rFonts w:ascii="Times New Roman" w:hAnsi="Times New Roman" w:cs="Times New Roman"/>
          <w:b/>
          <w:bCs/>
          <w:lang w:val="hr-HR"/>
        </w:rPr>
        <w:t xml:space="preserve"> EUR</w:t>
      </w:r>
    </w:p>
    <w:p w14:paraId="47DA334B" w14:textId="77777777" w:rsidR="00E8419A" w:rsidRPr="000C751B" w:rsidRDefault="00E8419A" w:rsidP="006758E4">
      <w:pPr>
        <w:pStyle w:val="Odlomakpopisa"/>
        <w:rPr>
          <w:rFonts w:ascii="Times New Roman" w:hAnsi="Times New Roman" w:cs="Times New Roman"/>
          <w:lang w:val="hr-HR"/>
        </w:rPr>
      </w:pPr>
    </w:p>
    <w:p w14:paraId="3400179D" w14:textId="6285BEC0" w:rsidR="00AA39A7" w:rsidRDefault="00AA39A7" w:rsidP="00D1348B">
      <w:pPr>
        <w:pStyle w:val="Odlomakpopisa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bCs/>
          <w:lang w:val="hr-HR"/>
        </w:rPr>
      </w:pPr>
      <w:r w:rsidRPr="000C751B">
        <w:rPr>
          <w:rFonts w:ascii="Times New Roman" w:hAnsi="Times New Roman" w:cs="Times New Roman"/>
          <w:b/>
          <w:bCs/>
          <w:lang w:val="hr-HR"/>
        </w:rPr>
        <w:t>CIJENA ZA KOLIČINU PREDANOG MIJEŠANOG KOMUNALNOG OTPADA</w:t>
      </w:r>
    </w:p>
    <w:p w14:paraId="0F202B37" w14:textId="2191EB3B" w:rsidR="00B9200A" w:rsidRPr="00B9200A" w:rsidRDefault="00B9200A" w:rsidP="00B9200A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Temeljem  Zaključka o davanju suglasnosti trgovačkom društvu Trogir holding d.o.o. na Cjenik javne usluge prikupljanja miješanog komunalnog otpada na području Grada Trogir od 24. veljače 2023. godine Trogir holding d.o.o. </w:t>
      </w:r>
      <w:r w:rsidR="0038789D">
        <w:rPr>
          <w:rFonts w:ascii="Times New Roman" w:hAnsi="Times New Roman" w:cs="Times New Roman"/>
          <w:lang w:val="hr-HR"/>
        </w:rPr>
        <w:t>je usvojio</w:t>
      </w:r>
      <w:r w:rsidRPr="00B9200A">
        <w:rPr>
          <w:rFonts w:ascii="Times New Roman" w:hAnsi="Times New Roman" w:cs="Times New Roman"/>
          <w:lang w:val="hr-HR"/>
        </w:rPr>
        <w:t xml:space="preserve"> cijenu za količinu predanog miješanog komunalnog otpada.</w:t>
      </w:r>
    </w:p>
    <w:p w14:paraId="5C74420C" w14:textId="51367D14" w:rsidR="00D1348B" w:rsidRPr="000057D5" w:rsidRDefault="00D1348B" w:rsidP="00D1348B">
      <w:pPr>
        <w:rPr>
          <w:rFonts w:ascii="Times New Roman" w:hAnsi="Times New Roman" w:cs="Times New Roman"/>
          <w:b/>
          <w:bCs/>
          <w:lang w:val="hr-HR"/>
        </w:rPr>
      </w:pPr>
      <w:r w:rsidRPr="000057D5">
        <w:rPr>
          <w:rFonts w:ascii="Times New Roman" w:hAnsi="Times New Roman" w:cs="Times New Roman"/>
          <w:b/>
          <w:bCs/>
          <w:lang w:val="hr-HR"/>
        </w:rPr>
        <w:t>Kućanstvo – cijena preuzimanja spremnika za miješani komunalni otpad: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1780"/>
        <w:gridCol w:w="2340"/>
        <w:gridCol w:w="1660"/>
        <w:gridCol w:w="2437"/>
      </w:tblGrid>
      <w:tr w:rsidR="00946CB2" w:rsidRPr="00946CB2" w14:paraId="7469AD1C" w14:textId="77777777" w:rsidTr="00F00CA6">
        <w:trPr>
          <w:trHeight w:val="51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642F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Volumen spremnika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5264" w14:textId="378BA45A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Cijena jednog preuzimanja  bez PDV-a</w:t>
            </w:r>
            <w:r w:rsidR="00F0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(EUR)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8EB6" w14:textId="53DB32A2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PDV </w:t>
            </w:r>
            <w:r w:rsidR="0038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(</w:t>
            </w:r>
            <w:r w:rsidRPr="0094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EUR</w:t>
            </w:r>
            <w:r w:rsidR="0038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A16D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Cijena jednog preuzimanja sa PDV-om (EUR)</w:t>
            </w:r>
          </w:p>
        </w:tc>
      </w:tr>
      <w:tr w:rsidR="00946CB2" w:rsidRPr="00946CB2" w14:paraId="70DD42CB" w14:textId="77777777" w:rsidTr="00F00CA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F533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Spremnik 40 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59E6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0,27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CB7C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0,04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2280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0,31</w:t>
            </w:r>
          </w:p>
        </w:tc>
      </w:tr>
      <w:tr w:rsidR="00946CB2" w:rsidRPr="00946CB2" w14:paraId="3E109608" w14:textId="77777777" w:rsidTr="00F00CA6">
        <w:trPr>
          <w:trHeight w:val="3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4BB8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Spremnik 60 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DA4A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0,40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19E2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0,05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B423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0,45</w:t>
            </w:r>
          </w:p>
        </w:tc>
      </w:tr>
      <w:tr w:rsidR="00946CB2" w:rsidRPr="00946CB2" w14:paraId="530D4006" w14:textId="77777777" w:rsidTr="00F00CA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795D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Spremnik 120 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B10F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0,80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8935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0,10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7A49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0,90</w:t>
            </w:r>
          </w:p>
        </w:tc>
      </w:tr>
      <w:tr w:rsidR="00946CB2" w:rsidRPr="00946CB2" w14:paraId="21FF2DA5" w14:textId="77777777" w:rsidTr="00F00CA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0989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Spremnik 240 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A111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C9EB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0,21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ED73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1,80</w:t>
            </w:r>
          </w:p>
        </w:tc>
      </w:tr>
      <w:tr w:rsidR="00946CB2" w:rsidRPr="00946CB2" w14:paraId="5D08BF7E" w14:textId="77777777" w:rsidTr="00F00CA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D6C0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Spremnik 1.100 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6C5A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7,30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820E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0,95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FFE5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8,25</w:t>
            </w:r>
          </w:p>
        </w:tc>
      </w:tr>
    </w:tbl>
    <w:p w14:paraId="7686C4C4" w14:textId="77777777" w:rsidR="00D53091" w:rsidRDefault="00D53091" w:rsidP="000C751B">
      <w:pPr>
        <w:jc w:val="both"/>
        <w:rPr>
          <w:rFonts w:ascii="Times New Roman" w:hAnsi="Times New Roman" w:cs="Times New Roman"/>
          <w:u w:val="single"/>
          <w:lang w:val="hr-HR"/>
        </w:rPr>
      </w:pPr>
    </w:p>
    <w:p w14:paraId="4F9291F8" w14:textId="3290C29D" w:rsidR="000C751B" w:rsidRPr="00783DF1" w:rsidRDefault="000C751B" w:rsidP="000C751B">
      <w:pPr>
        <w:jc w:val="both"/>
        <w:rPr>
          <w:rFonts w:ascii="Times New Roman" w:hAnsi="Times New Roman" w:cs="Times New Roman"/>
          <w:u w:val="single"/>
          <w:lang w:val="hr-HR"/>
        </w:rPr>
      </w:pPr>
      <w:r w:rsidRPr="00783DF1">
        <w:rPr>
          <w:rFonts w:ascii="Times New Roman" w:hAnsi="Times New Roman" w:cs="Times New Roman"/>
          <w:u w:val="single"/>
          <w:lang w:val="hr-HR"/>
        </w:rPr>
        <w:t>Umanjenje cijene javne usluge za Korisnika usluge iz kategorije kućanstvo odobrava se umanjenje cijene javne usluge u  obračunskom razdoblju u kojem je koristio usluge reciklažog dvorišta ili je sudjelovao na edukaciji o postupanju s komunalnim otpadom u organizaciji Grada Trogira :</w:t>
      </w:r>
      <w:r>
        <w:rPr>
          <w:rFonts w:ascii="Times New Roman" w:hAnsi="Times New Roman" w:cs="Times New Roman"/>
          <w:u w:val="single"/>
          <w:lang w:val="hr-HR"/>
        </w:rPr>
        <w:t xml:space="preserve">                 </w:t>
      </w:r>
      <w:r w:rsidRPr="00783DF1">
        <w:rPr>
          <w:rFonts w:ascii="Times New Roman" w:hAnsi="Times New Roman" w:cs="Times New Roman"/>
          <w:u w:val="single"/>
          <w:lang w:val="hr-HR"/>
        </w:rPr>
        <w:t xml:space="preserve"> 1,33 EUR</w:t>
      </w:r>
    </w:p>
    <w:p w14:paraId="10C7856A" w14:textId="34B258AA" w:rsidR="000C751B" w:rsidRDefault="000C751B" w:rsidP="000C751B">
      <w:pPr>
        <w:rPr>
          <w:rFonts w:ascii="Times New Roman" w:hAnsi="Times New Roman" w:cs="Times New Roman"/>
          <w:u w:val="single"/>
          <w:lang w:val="hr-HR"/>
        </w:rPr>
      </w:pPr>
      <w:r w:rsidRPr="00783DF1">
        <w:rPr>
          <w:rFonts w:ascii="Times New Roman" w:hAnsi="Times New Roman" w:cs="Times New Roman"/>
          <w:u w:val="single"/>
          <w:lang w:val="hr-HR"/>
        </w:rPr>
        <w:t>Korisnicima usluge iz kategorije kućanstvo koji u obitelji imaju djecu do 3 godine (na temelju izvoda iz matične knjige rođenih) i onima koji iz medicinskih razloga koriste pelene za inkontinenciju (na temelju potvrde obiteljskog liječnika koju je potrebno dostavljati svaka 3 mjeseca) odobrava se umanjenje cijene javne usluge u obračunskom razdoblju: 1,33 EUR .</w:t>
      </w:r>
    </w:p>
    <w:p w14:paraId="70443296" w14:textId="2E04FF6B" w:rsidR="00D1348B" w:rsidRPr="000057D5" w:rsidRDefault="00D1348B" w:rsidP="000C751B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057D5">
        <w:rPr>
          <w:rFonts w:ascii="Times New Roman" w:hAnsi="Times New Roman" w:cs="Times New Roman"/>
          <w:b/>
          <w:bCs/>
          <w:sz w:val="24"/>
          <w:szCs w:val="24"/>
          <w:lang w:val="hr-HR"/>
        </w:rPr>
        <w:t>Ne kućanstvo – cijena preuzimanja spremnika za miješani komunalni otpad: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1780"/>
        <w:gridCol w:w="2340"/>
        <w:gridCol w:w="1660"/>
        <w:gridCol w:w="2437"/>
      </w:tblGrid>
      <w:tr w:rsidR="00946CB2" w:rsidRPr="00946CB2" w14:paraId="0998FB70" w14:textId="77777777" w:rsidTr="00F00CA6">
        <w:trPr>
          <w:trHeight w:val="52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6DD7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Volumen spremnika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A865" w14:textId="6569606C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Cijena jednog preuzimanja  bez PDV-a</w:t>
            </w:r>
            <w:r w:rsidR="00F0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(EUR)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1BFC" w14:textId="43635EC2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PDV</w:t>
            </w:r>
            <w:r w:rsidR="0038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(</w:t>
            </w:r>
            <w:r w:rsidRPr="0094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EUR</w:t>
            </w:r>
            <w:r w:rsidR="0038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5E99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Cijena jednog preuzimanja sa PDV-om (EUR)</w:t>
            </w:r>
          </w:p>
        </w:tc>
      </w:tr>
      <w:tr w:rsidR="00946CB2" w:rsidRPr="00946CB2" w14:paraId="3C65F17E" w14:textId="77777777" w:rsidTr="00F00CA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A1B9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Spremnik 40 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0C3A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0,80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D4A1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0,10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E9DF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0,90</w:t>
            </w:r>
          </w:p>
        </w:tc>
      </w:tr>
      <w:tr w:rsidR="00946CB2" w:rsidRPr="00946CB2" w14:paraId="445C3448" w14:textId="77777777" w:rsidTr="00F00CA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54AD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Spremnik 60 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4BE3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118A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0,15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BF50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1,34</w:t>
            </w:r>
          </w:p>
        </w:tc>
      </w:tr>
      <w:tr w:rsidR="00946CB2" w:rsidRPr="00946CB2" w14:paraId="2D4FA558" w14:textId="77777777" w:rsidTr="00F00CA6">
        <w:trPr>
          <w:trHeight w:val="3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8E4B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Spremnik 120 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8873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2,39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55E7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0,31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6C9D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2,70</w:t>
            </w:r>
          </w:p>
        </w:tc>
      </w:tr>
      <w:tr w:rsidR="00946CB2" w:rsidRPr="00946CB2" w14:paraId="3CA838CF" w14:textId="77777777" w:rsidTr="00F00CA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E06E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Spremnik 240 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D665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4,78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B2E4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0,62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9246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5,40</w:t>
            </w:r>
          </w:p>
        </w:tc>
      </w:tr>
      <w:tr w:rsidR="00946CB2" w:rsidRPr="00946CB2" w14:paraId="16DD8C69" w14:textId="77777777" w:rsidTr="00F00CA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2B94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Spremnik 1.100 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8018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29,20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DC75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3,80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2FC6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33,00</w:t>
            </w:r>
          </w:p>
        </w:tc>
      </w:tr>
      <w:tr w:rsidR="00946CB2" w:rsidRPr="00946CB2" w14:paraId="75AFEFF8" w14:textId="77777777" w:rsidTr="00F00CA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4494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Spremnik 3.000 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B098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79,64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6DFD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10,35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7AA6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89,99</w:t>
            </w:r>
          </w:p>
        </w:tc>
      </w:tr>
      <w:tr w:rsidR="00946CB2" w:rsidRPr="00946CB2" w14:paraId="5F1524BB" w14:textId="77777777" w:rsidTr="00F00CA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E9BD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Spremnik 5.000 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E030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132,73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53E7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17,25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7CD1" w14:textId="77777777" w:rsidR="00946CB2" w:rsidRPr="00946CB2" w:rsidRDefault="00946CB2" w:rsidP="009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94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149,98</w:t>
            </w:r>
          </w:p>
        </w:tc>
      </w:tr>
    </w:tbl>
    <w:p w14:paraId="1CBDA5DD" w14:textId="77777777" w:rsidR="00D53091" w:rsidRDefault="00D53091" w:rsidP="000C751B">
      <w:pPr>
        <w:jc w:val="both"/>
        <w:rPr>
          <w:rFonts w:ascii="Times New Roman" w:hAnsi="Times New Roman" w:cs="Times New Roman"/>
          <w:u w:val="single"/>
          <w:lang w:val="hr-HR"/>
        </w:rPr>
      </w:pPr>
    </w:p>
    <w:p w14:paraId="335BE521" w14:textId="604045AB" w:rsidR="000C751B" w:rsidRDefault="000C751B" w:rsidP="000C751B">
      <w:pPr>
        <w:jc w:val="both"/>
        <w:rPr>
          <w:rFonts w:ascii="Times New Roman" w:hAnsi="Times New Roman" w:cs="Times New Roman"/>
          <w:u w:val="single"/>
          <w:lang w:val="hr-HR"/>
        </w:rPr>
      </w:pPr>
      <w:r w:rsidRPr="000C751B">
        <w:rPr>
          <w:rFonts w:ascii="Times New Roman" w:hAnsi="Times New Roman" w:cs="Times New Roman"/>
          <w:u w:val="single"/>
          <w:lang w:val="hr-HR"/>
        </w:rPr>
        <w:t xml:space="preserve">Korisnici usluge iz kategorije koji nisu kućanstvo – privatni iznajmljivači 7 mjeseci svrstavaju se kao korisnik kućanstvo za period 01. listopada do 30. travnja, a 5 mjeseci kao korisnik ne kućanstvo za period 01. </w:t>
      </w:r>
      <w:r w:rsidR="00A017CD">
        <w:rPr>
          <w:rFonts w:ascii="Times New Roman" w:hAnsi="Times New Roman" w:cs="Times New Roman"/>
          <w:u w:val="single"/>
          <w:lang w:val="hr-HR"/>
        </w:rPr>
        <w:t xml:space="preserve">svibnja </w:t>
      </w:r>
      <w:r w:rsidRPr="000C751B">
        <w:rPr>
          <w:rFonts w:ascii="Times New Roman" w:hAnsi="Times New Roman" w:cs="Times New Roman"/>
          <w:u w:val="single"/>
          <w:lang w:val="hr-HR"/>
        </w:rPr>
        <w:t xml:space="preserve"> do 30. rujna.</w:t>
      </w:r>
    </w:p>
    <w:p w14:paraId="7F1D5FF0" w14:textId="17BCC15C" w:rsidR="00783DF1" w:rsidRDefault="00783DF1" w:rsidP="00783DF1">
      <w:pPr>
        <w:pStyle w:val="Odlomakpopisa"/>
        <w:numPr>
          <w:ilvl w:val="0"/>
          <w:numId w:val="3"/>
        </w:numPr>
        <w:spacing w:before="24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783DF1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UKUPNA CIJENA JAVNE USLUGE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1140"/>
        <w:gridCol w:w="662"/>
        <w:gridCol w:w="768"/>
        <w:gridCol w:w="662"/>
        <w:gridCol w:w="768"/>
        <w:gridCol w:w="662"/>
        <w:gridCol w:w="768"/>
        <w:gridCol w:w="783"/>
        <w:gridCol w:w="798"/>
        <w:gridCol w:w="783"/>
        <w:gridCol w:w="798"/>
        <w:gridCol w:w="783"/>
        <w:gridCol w:w="798"/>
      </w:tblGrid>
      <w:tr w:rsidR="00A90CDB" w:rsidRPr="00A90CDB" w14:paraId="5A2A6CBA" w14:textId="77777777" w:rsidTr="00A90CDB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noWrap/>
            <w:vAlign w:val="center"/>
            <w:hideMark/>
          </w:tcPr>
          <w:p w14:paraId="481891AF" w14:textId="77777777" w:rsidR="00A90CDB" w:rsidRPr="00A90CDB" w:rsidRDefault="00A90CDB" w:rsidP="00A90C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Kućanstvo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CC2E5"/>
            <w:noWrap/>
            <w:vAlign w:val="center"/>
            <w:hideMark/>
          </w:tcPr>
          <w:p w14:paraId="7199BD90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 odvoz mj.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CC2E5"/>
            <w:noWrap/>
            <w:vAlign w:val="center"/>
            <w:hideMark/>
          </w:tcPr>
          <w:p w14:paraId="320A3918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 odvoza mj.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CC2E5"/>
            <w:noWrap/>
            <w:vAlign w:val="center"/>
            <w:hideMark/>
          </w:tcPr>
          <w:p w14:paraId="4D3D2A41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4 odvoza mj.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CC2E5"/>
            <w:noWrap/>
            <w:vAlign w:val="center"/>
            <w:hideMark/>
          </w:tcPr>
          <w:p w14:paraId="3E8AE5F7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8 odvoza mj.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CC2E5"/>
            <w:noWrap/>
            <w:vAlign w:val="center"/>
            <w:hideMark/>
          </w:tcPr>
          <w:p w14:paraId="71A51336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12 odvoza mj.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CC2E5"/>
            <w:noWrap/>
            <w:vAlign w:val="center"/>
            <w:hideMark/>
          </w:tcPr>
          <w:p w14:paraId="64DF00B1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20 odvoza mj.</w:t>
            </w:r>
          </w:p>
        </w:tc>
      </w:tr>
      <w:tr w:rsidR="00A90CDB" w:rsidRPr="00A90CDB" w14:paraId="27193032" w14:textId="77777777" w:rsidTr="00A90CDB">
        <w:trPr>
          <w:trHeight w:val="4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noWrap/>
            <w:vAlign w:val="center"/>
            <w:hideMark/>
          </w:tcPr>
          <w:p w14:paraId="289A0106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7261AC6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EUR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BDDDE5E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EUR s PDV-om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9A89E15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EUR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74C54E9D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EUR s PDV-om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065C5B6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EUR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B5EA783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EUR s PDV-om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94D48F9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EUR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4F54004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EUR s PDV-om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FA59ED7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EUR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2FCB593A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EUR s PDV-om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72AC59D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EUR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2EEBCCB6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EUR s PDV-om</w:t>
            </w:r>
          </w:p>
        </w:tc>
      </w:tr>
      <w:tr w:rsidR="00A90CDB" w:rsidRPr="00A90CDB" w14:paraId="6EA86E8A" w14:textId="77777777" w:rsidTr="00A90CD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noWrap/>
            <w:vAlign w:val="center"/>
            <w:hideMark/>
          </w:tcPr>
          <w:p w14:paraId="0C5AABFC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40 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849068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6,91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1A49F8D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7,81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389BFCA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7,18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68F5A83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8,11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4901AEB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7,72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765A694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8,72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B4433F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8,80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B84ACAA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9,94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BE0DB5D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9,88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4C3DF3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11,16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3F171D7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12,04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A9016D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13,61</w:t>
            </w:r>
          </w:p>
        </w:tc>
      </w:tr>
      <w:tr w:rsidR="00A90CDB" w:rsidRPr="00A90CDB" w14:paraId="16E3765F" w14:textId="77777777" w:rsidTr="00A90CD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noWrap/>
            <w:vAlign w:val="center"/>
            <w:hideMark/>
          </w:tcPr>
          <w:p w14:paraId="4EA589F6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60 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FAA820D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7,04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B4C04D8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7,96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6276F5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7,44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27A8074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8,41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09EA7E6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8,24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19C0083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9,31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CC9941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9,84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C20093D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11,12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40F2C98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11,44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52EAF57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12,93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B097A90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14,64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5AFDDFA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16,54</w:t>
            </w:r>
          </w:p>
        </w:tc>
      </w:tr>
      <w:tr w:rsidR="00A90CDB" w:rsidRPr="00A90CDB" w14:paraId="687DD9EC" w14:textId="77777777" w:rsidTr="00A90CD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noWrap/>
            <w:vAlign w:val="center"/>
            <w:hideMark/>
          </w:tcPr>
          <w:p w14:paraId="2F40D6FB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120 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5842510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7,44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98EB467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8,41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2AB81E0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8,24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A23987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9,31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285D100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9,84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2AFC87D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11,12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CAB34EE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13,04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1A8046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14,74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B7FA56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16,24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0B874A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18,35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451F7C1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22,64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79A60BC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25,58</w:t>
            </w:r>
          </w:p>
        </w:tc>
      </w:tr>
      <w:tr w:rsidR="00A90CDB" w:rsidRPr="00A90CDB" w14:paraId="376D8D92" w14:textId="77777777" w:rsidTr="00A90CD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noWrap/>
            <w:vAlign w:val="center"/>
            <w:hideMark/>
          </w:tcPr>
          <w:p w14:paraId="3F1E1378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240 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DDA92C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8,23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B0013B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9,30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C2C2533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9,82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49BFD9A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11,10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F5CE253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9635AC7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14,69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39E48DB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19,36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A5DB4C1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21,88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7EC169F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25,72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72CA8AD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29,06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74FE9AA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38,44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FC3D921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43,44</w:t>
            </w:r>
          </w:p>
        </w:tc>
      </w:tr>
      <w:tr w:rsidR="00A90CDB" w:rsidRPr="00A90CDB" w14:paraId="5CBDA7EF" w14:textId="77777777" w:rsidTr="00A90CD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noWrap/>
            <w:vAlign w:val="center"/>
            <w:hideMark/>
          </w:tcPr>
          <w:p w14:paraId="00DCF7EE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1.100 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820096D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13,94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167BA2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15,75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91BD69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21,24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71C2A88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24,00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985E85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35,84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6F2095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40,50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41CF2A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65,04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7B572B2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73,50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6FDFAD7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94,24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88D04B0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106,49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4F9B413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152,64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A7DF21A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172,48</w:t>
            </w:r>
          </w:p>
        </w:tc>
      </w:tr>
      <w:tr w:rsidR="00A90CDB" w:rsidRPr="00A90CDB" w14:paraId="26BC60DA" w14:textId="77777777" w:rsidTr="00A90CDB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6984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EA29" w14:textId="77777777" w:rsidR="00A90CDB" w:rsidRPr="00A90CDB" w:rsidRDefault="00A90CDB" w:rsidP="00A9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EE74" w14:textId="77777777" w:rsidR="00A90CDB" w:rsidRPr="00A90CDB" w:rsidRDefault="00A90CDB" w:rsidP="00A9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9D86" w14:textId="77777777" w:rsidR="00A90CDB" w:rsidRPr="00A90CDB" w:rsidRDefault="00A90CDB" w:rsidP="00A9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FF29" w14:textId="77777777" w:rsidR="00A90CDB" w:rsidRPr="00A90CDB" w:rsidRDefault="00A90CDB" w:rsidP="00A9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ADCC" w14:textId="77777777" w:rsidR="00A90CDB" w:rsidRPr="00A90CDB" w:rsidRDefault="00A90CDB" w:rsidP="00A9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4627" w14:textId="77777777" w:rsidR="00A90CDB" w:rsidRPr="00A90CDB" w:rsidRDefault="00A90CDB" w:rsidP="00A9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EDE2" w14:textId="77777777" w:rsidR="00A90CDB" w:rsidRPr="00A90CDB" w:rsidRDefault="00A90CDB" w:rsidP="00A9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B4EC" w14:textId="77777777" w:rsidR="00A90CDB" w:rsidRPr="00A90CDB" w:rsidRDefault="00A90CDB" w:rsidP="00A9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6F98" w14:textId="77777777" w:rsidR="00A90CDB" w:rsidRPr="00A90CDB" w:rsidRDefault="00A90CDB" w:rsidP="00A9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D3FC" w14:textId="77777777" w:rsidR="00A90CDB" w:rsidRPr="00A90CDB" w:rsidRDefault="00A90CDB" w:rsidP="00A9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6C79" w14:textId="77777777" w:rsidR="00A90CDB" w:rsidRPr="00A90CDB" w:rsidRDefault="00A90CDB" w:rsidP="00A9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3699" w14:textId="77777777" w:rsidR="00A90CDB" w:rsidRPr="00A90CDB" w:rsidRDefault="00A90CDB" w:rsidP="00A9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A90CDB" w:rsidRPr="00A90CDB" w14:paraId="7CADC91F" w14:textId="77777777" w:rsidTr="00A90CDB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59CC" w14:textId="77777777" w:rsidR="00A90CDB" w:rsidRPr="00A90CDB" w:rsidRDefault="00A90CDB" w:rsidP="00A9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AF57" w14:textId="77777777" w:rsidR="00A90CDB" w:rsidRPr="00A90CDB" w:rsidRDefault="00A90CDB" w:rsidP="00A9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7A58" w14:textId="77777777" w:rsidR="00A90CDB" w:rsidRPr="00A90CDB" w:rsidRDefault="00A90CDB" w:rsidP="00A9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3E5C" w14:textId="77777777" w:rsidR="00A90CDB" w:rsidRPr="00A90CDB" w:rsidRDefault="00A90CDB" w:rsidP="00A9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38B3" w14:textId="77777777" w:rsidR="00A90CDB" w:rsidRPr="00A90CDB" w:rsidRDefault="00A90CDB" w:rsidP="00A9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E671" w14:textId="77777777" w:rsidR="00A90CDB" w:rsidRPr="00A90CDB" w:rsidRDefault="00A90CDB" w:rsidP="00A9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7ED4" w14:textId="77777777" w:rsidR="00A90CDB" w:rsidRPr="00A90CDB" w:rsidRDefault="00A90CDB" w:rsidP="00A9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5592" w14:textId="77777777" w:rsidR="00A90CDB" w:rsidRPr="00A90CDB" w:rsidRDefault="00A90CDB" w:rsidP="00A9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919C" w14:textId="77777777" w:rsidR="00A90CDB" w:rsidRPr="00A90CDB" w:rsidRDefault="00A90CDB" w:rsidP="00A9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0A21" w14:textId="77777777" w:rsidR="00A90CDB" w:rsidRPr="00A90CDB" w:rsidRDefault="00A90CDB" w:rsidP="00A9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6284" w14:textId="77777777" w:rsidR="00A90CDB" w:rsidRPr="00A90CDB" w:rsidRDefault="00A90CDB" w:rsidP="00A9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2338" w14:textId="77777777" w:rsidR="00A90CDB" w:rsidRPr="00A90CDB" w:rsidRDefault="00A90CDB" w:rsidP="00A9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D6D6" w14:textId="77777777" w:rsidR="00A90CDB" w:rsidRPr="00A90CDB" w:rsidRDefault="00A90CDB" w:rsidP="00A9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A90CDB" w:rsidRPr="00A90CDB" w14:paraId="6A02AC0A" w14:textId="77777777" w:rsidTr="00A90CDB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209B45B" w14:textId="77777777" w:rsidR="00A90CDB" w:rsidRPr="00A90CDB" w:rsidRDefault="00A90CDB" w:rsidP="00A90C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Ne kućanstvo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CC2E5"/>
            <w:noWrap/>
            <w:vAlign w:val="center"/>
            <w:hideMark/>
          </w:tcPr>
          <w:p w14:paraId="3958D7E8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 odvoz mj.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CC2E5"/>
            <w:noWrap/>
            <w:vAlign w:val="center"/>
            <w:hideMark/>
          </w:tcPr>
          <w:p w14:paraId="205FB8BF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 odvoza mj.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CC2E5"/>
            <w:noWrap/>
            <w:vAlign w:val="center"/>
            <w:hideMark/>
          </w:tcPr>
          <w:p w14:paraId="133F4C95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4 odvoza mj.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CC2E5"/>
            <w:noWrap/>
            <w:vAlign w:val="center"/>
            <w:hideMark/>
          </w:tcPr>
          <w:p w14:paraId="7E69B7C2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8 odvoza mj.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CC2E5"/>
            <w:noWrap/>
            <w:vAlign w:val="center"/>
            <w:hideMark/>
          </w:tcPr>
          <w:p w14:paraId="38BB8031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12 odvoza mj.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CC2E5"/>
            <w:noWrap/>
            <w:vAlign w:val="center"/>
            <w:hideMark/>
          </w:tcPr>
          <w:p w14:paraId="0C31B53D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20 odvoza mj.</w:t>
            </w:r>
          </w:p>
        </w:tc>
      </w:tr>
      <w:tr w:rsidR="00A90CDB" w:rsidRPr="00A90CDB" w14:paraId="0C7428B4" w14:textId="77777777" w:rsidTr="00A90CDB">
        <w:trPr>
          <w:trHeight w:val="4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38EF565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E68DD8A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EUR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3807B34D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EUR s PDV-om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A766558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EUR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B1AA8AD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EUR s PDV-om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8C5C82B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EUR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369CF2DD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EUR s PDV-om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E1DC893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EUR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7A48366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EUR s PDV-om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D51AB49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EUR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124D115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EUR s PDV-om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C75E9FE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EUR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329EAD89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EUR s PDV-om</w:t>
            </w:r>
          </w:p>
        </w:tc>
      </w:tr>
      <w:tr w:rsidR="00A90CDB" w:rsidRPr="00A90CDB" w14:paraId="2643092D" w14:textId="77777777" w:rsidTr="00A90CD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F4A4340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40 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F02E17D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18,05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C91602F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20,40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023DADF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18,85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9050CA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21,30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D781C91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20,45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ECAF94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23,11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A18B6DA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23,65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2BAD3B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26,72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3A1505B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26,85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E947512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30,34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5C19DA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33,25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588068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37,57</w:t>
            </w:r>
          </w:p>
        </w:tc>
      </w:tr>
      <w:tr w:rsidR="00A90CDB" w:rsidRPr="00A90CDB" w14:paraId="2FD205C0" w14:textId="77777777" w:rsidTr="00A90CD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4C3BAB7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60 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3DF079A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18,44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E336201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20,84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443B002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19,63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C40913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22,18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29D21A0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22,01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11FDD8E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24,87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E834FAD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26,77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E947770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30,25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0B6EA7D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31,53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44E9F58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35,63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743B5F5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41,05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BA83A50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46,39</w:t>
            </w:r>
          </w:p>
        </w:tc>
      </w:tr>
      <w:tr w:rsidR="00A90CDB" w:rsidRPr="00A90CDB" w14:paraId="03048022" w14:textId="77777777" w:rsidTr="00A90CD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73365CD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120 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D53526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19,64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364DE2E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22,19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FAC496D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22,03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F89B5B6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24,89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0CDC2A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26,81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566F0F3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30,30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36953D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36,37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0806DE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41,10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4FC7E51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45,93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586B315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51,90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B90F550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65,05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31FB8E1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73,51</w:t>
            </w:r>
          </w:p>
        </w:tc>
      </w:tr>
      <w:tr w:rsidR="00A90CDB" w:rsidRPr="00A90CDB" w14:paraId="2AA95013" w14:textId="77777777" w:rsidTr="00A90CD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EB45D82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240 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874372B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22,02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D754F87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24,88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78BEE5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26,79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B400A4C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30,27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2D7B472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36,33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321AAF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41,05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53677EE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55,41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5A3B376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62,61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4289313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74,49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39F3E9C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84,17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F31A012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112,65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D68B42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127,29</w:t>
            </w:r>
          </w:p>
        </w:tc>
      </w:tr>
      <w:tr w:rsidR="00A90CDB" w:rsidRPr="00A90CDB" w14:paraId="5017FF8B" w14:textId="77777777" w:rsidTr="00A90CD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C71AE5D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1.100 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3AE7DF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46,45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DE37CC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52,49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E0F423C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75,65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A6CC952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85,48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A741A3D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134,05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31F92FD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151,48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56E56C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250,85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AC678F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283,46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0D8E39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367,65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116002A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415,44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41134D6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601,25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324A699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679,41</w:t>
            </w:r>
          </w:p>
        </w:tc>
      </w:tr>
      <w:tr w:rsidR="00A90CDB" w:rsidRPr="00A90CDB" w14:paraId="74FE43E5" w14:textId="77777777" w:rsidTr="00A90CD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3B347AB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3.000 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FD15299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96,89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C5A8B81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109,49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A69820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176,53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26C950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199,48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D05B2B1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335,81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EA505B8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379,47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BD94061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654,37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887AF97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739,44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8681257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972,93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B946F51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1.099,41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7F5CDA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1.610,05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19FCA5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1.819,36</w:t>
            </w:r>
          </w:p>
        </w:tc>
      </w:tr>
      <w:tr w:rsidR="00A90CDB" w:rsidRPr="00A90CDB" w14:paraId="24BF806D" w14:textId="77777777" w:rsidTr="00A90CDB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97F8F11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5.000 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A06827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149,98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DC86600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169,48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BFDF2ED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282,71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5D61A4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319,46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7787A8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548,17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9BD88C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619,43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2CF6C9F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1.079,09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A86D512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1.219,37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A8EE0E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1.610,01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8C152BF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1.819,31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B90440D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2.671,85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8F83C9" w14:textId="77777777" w:rsidR="00A90CDB" w:rsidRPr="00A90CDB" w:rsidRDefault="00A90CDB" w:rsidP="00A90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90C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3.019,19</w:t>
            </w:r>
          </w:p>
        </w:tc>
      </w:tr>
    </w:tbl>
    <w:p w14:paraId="74AAB5CD" w14:textId="77777777" w:rsidR="00FF32AA" w:rsidRPr="000057D5" w:rsidRDefault="00FF32AA" w:rsidP="000057D5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3E486E47" w14:textId="77777777" w:rsidR="00051EEF" w:rsidRPr="00051EEF" w:rsidRDefault="00051EEF" w:rsidP="00051EEF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51EEF">
        <w:rPr>
          <w:rFonts w:ascii="Times New Roman" w:hAnsi="Times New Roman" w:cs="Times New Roman"/>
          <w:b/>
          <w:bCs/>
          <w:sz w:val="24"/>
          <w:szCs w:val="24"/>
          <w:lang w:val="hr-HR"/>
        </w:rPr>
        <w:t>Cijena preuzimanja spremnika za miješani komunalni otpad po pozivu - izvanredni odvoz"</w:t>
      </w:r>
    </w:p>
    <w:tbl>
      <w:tblPr>
        <w:tblW w:w="8000" w:type="dxa"/>
        <w:tblLook w:val="04A0" w:firstRow="1" w:lastRow="0" w:firstColumn="1" w:lastColumn="0" w:noHBand="0" w:noVBand="1"/>
      </w:tblPr>
      <w:tblGrid>
        <w:gridCol w:w="2300"/>
        <w:gridCol w:w="2340"/>
        <w:gridCol w:w="1020"/>
        <w:gridCol w:w="2340"/>
      </w:tblGrid>
      <w:tr w:rsidR="00051EEF" w:rsidRPr="00051EEF" w14:paraId="1B66DEE6" w14:textId="77777777" w:rsidTr="00051EEF">
        <w:trPr>
          <w:trHeight w:val="76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58E2" w14:textId="77777777" w:rsidR="00051EEF" w:rsidRPr="00051EEF" w:rsidRDefault="00051EEF" w:rsidP="0005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5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Volumen spremnika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C837" w14:textId="77777777" w:rsidR="00051EEF" w:rsidRPr="00051EEF" w:rsidRDefault="00051EEF" w:rsidP="0005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5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Cijena jednog preuzimanja  bez PDV-a (EUR)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D865" w14:textId="77777777" w:rsidR="00051EEF" w:rsidRPr="00051EEF" w:rsidRDefault="00051EEF" w:rsidP="0005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5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PDV (EUR)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828A" w14:textId="77777777" w:rsidR="00051EEF" w:rsidRPr="00051EEF" w:rsidRDefault="00051EEF" w:rsidP="0005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5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Cijena jednog preuzimanja sa PDV-om (EUR)</w:t>
            </w:r>
          </w:p>
        </w:tc>
      </w:tr>
      <w:tr w:rsidR="00051EEF" w:rsidRPr="00051EEF" w14:paraId="73001DC7" w14:textId="77777777" w:rsidTr="00051EEF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CD48" w14:textId="14516484" w:rsidR="00051EEF" w:rsidRPr="00051EEF" w:rsidRDefault="00051EEF" w:rsidP="0005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05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 xml:space="preserve">Spremnik </w:t>
            </w:r>
            <w:r w:rsidR="007A7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40</w:t>
            </w:r>
            <w:r w:rsidRPr="0005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 xml:space="preserve"> 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380C" w14:textId="39B355EC" w:rsidR="00051EEF" w:rsidRPr="00051EEF" w:rsidRDefault="007A7BD8" w:rsidP="0005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E5A0" w14:textId="18E612E6" w:rsidR="00051EEF" w:rsidRPr="00051EEF" w:rsidRDefault="009B0B29" w:rsidP="0005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0,</w:t>
            </w:r>
            <w:r w:rsidR="007A7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E69E" w14:textId="7F464FAC" w:rsidR="00051EEF" w:rsidRPr="00051EEF" w:rsidRDefault="007A7BD8" w:rsidP="0005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1,81</w:t>
            </w:r>
          </w:p>
        </w:tc>
      </w:tr>
      <w:tr w:rsidR="007A7BD8" w:rsidRPr="00051EEF" w14:paraId="6F5EFAB3" w14:textId="77777777" w:rsidTr="00051EEF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D6A7" w14:textId="3571A6CB" w:rsidR="007A7BD8" w:rsidRPr="00051EEF" w:rsidRDefault="007A7BD8" w:rsidP="007A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05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 xml:space="preserve">Spremnik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60</w:t>
            </w:r>
            <w:r w:rsidRPr="0005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 xml:space="preserve"> 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778C" w14:textId="0F6B0875" w:rsidR="007A7BD8" w:rsidRPr="00051EEF" w:rsidRDefault="007A7BD8" w:rsidP="007A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2,39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F627" w14:textId="77C2DBF8" w:rsidR="007A7BD8" w:rsidRDefault="007A7BD8" w:rsidP="007A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,31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BE3CD" w14:textId="77AEC744" w:rsidR="007A7BD8" w:rsidRDefault="007A7BD8" w:rsidP="007A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2,70</w:t>
            </w:r>
          </w:p>
        </w:tc>
      </w:tr>
      <w:tr w:rsidR="007A7BD8" w:rsidRPr="00051EEF" w14:paraId="14FB8A05" w14:textId="77777777" w:rsidTr="00051EEF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60E3" w14:textId="6B55A283" w:rsidR="007A7BD8" w:rsidRPr="00051EEF" w:rsidRDefault="007A7BD8" w:rsidP="007A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05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Spremnik 120 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C0DB" w14:textId="4F4862FE" w:rsidR="007A7BD8" w:rsidRPr="00051EEF" w:rsidRDefault="007A7BD8" w:rsidP="007A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05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4,78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439D" w14:textId="1C6AB1A1" w:rsidR="007A7BD8" w:rsidRDefault="007A7BD8" w:rsidP="007A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A9E67" w14:textId="36B50E1A" w:rsidR="007A7BD8" w:rsidRDefault="007A7BD8" w:rsidP="007A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5,40</w:t>
            </w:r>
          </w:p>
        </w:tc>
      </w:tr>
      <w:tr w:rsidR="007A7BD8" w:rsidRPr="00051EEF" w14:paraId="17F55D63" w14:textId="77777777" w:rsidTr="00051EEF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4829" w14:textId="77777777" w:rsidR="007A7BD8" w:rsidRPr="00051EEF" w:rsidRDefault="007A7BD8" w:rsidP="007A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05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Spremnik 240 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4A40" w14:textId="77777777" w:rsidR="007A7BD8" w:rsidRPr="00051EEF" w:rsidRDefault="007A7BD8" w:rsidP="007A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05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9,56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4EAB" w14:textId="5C88FFF0" w:rsidR="007A7BD8" w:rsidRPr="00051EEF" w:rsidRDefault="007A7BD8" w:rsidP="007A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1,24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D2A8" w14:textId="69CD77A1" w:rsidR="007A7BD8" w:rsidRPr="00051EEF" w:rsidRDefault="007A7BD8" w:rsidP="007A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10,80</w:t>
            </w:r>
          </w:p>
        </w:tc>
      </w:tr>
      <w:tr w:rsidR="007A7BD8" w:rsidRPr="00051EEF" w14:paraId="1164EB92" w14:textId="77777777" w:rsidTr="00051EEF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573D" w14:textId="77777777" w:rsidR="007A7BD8" w:rsidRPr="00051EEF" w:rsidRDefault="007A7BD8" w:rsidP="007A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05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Spremnik 1.100 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8272" w14:textId="77777777" w:rsidR="007A7BD8" w:rsidRPr="00051EEF" w:rsidRDefault="007A7BD8" w:rsidP="007A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05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47,89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2D9A" w14:textId="5338D816" w:rsidR="007A7BD8" w:rsidRPr="00051EEF" w:rsidRDefault="007A7BD8" w:rsidP="007A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6,23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2CC9" w14:textId="2DDAB653" w:rsidR="007A7BD8" w:rsidRPr="00051EEF" w:rsidRDefault="007A7BD8" w:rsidP="007A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54,12</w:t>
            </w:r>
          </w:p>
        </w:tc>
      </w:tr>
      <w:tr w:rsidR="007A7BD8" w:rsidRPr="00051EEF" w14:paraId="53A3CC47" w14:textId="77777777" w:rsidTr="00051EEF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FDA1" w14:textId="77777777" w:rsidR="007A7BD8" w:rsidRPr="00051EEF" w:rsidRDefault="007A7BD8" w:rsidP="007A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05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Spremnik 3.000 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EF2B" w14:textId="77777777" w:rsidR="007A7BD8" w:rsidRPr="00051EEF" w:rsidRDefault="007A7BD8" w:rsidP="007A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05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130,60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0AC2" w14:textId="72F9BEDD" w:rsidR="007A7BD8" w:rsidRPr="00051EEF" w:rsidRDefault="007A7BD8" w:rsidP="007A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16,98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688D" w14:textId="00037826" w:rsidR="007A7BD8" w:rsidRPr="00051EEF" w:rsidRDefault="007A7BD8" w:rsidP="007A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051E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47,58</w:t>
            </w:r>
          </w:p>
        </w:tc>
      </w:tr>
      <w:tr w:rsidR="007A7BD8" w:rsidRPr="00051EEF" w14:paraId="7D39704E" w14:textId="77777777" w:rsidTr="00051EEF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9E94" w14:textId="77777777" w:rsidR="007A7BD8" w:rsidRPr="00051EEF" w:rsidRDefault="007A7BD8" w:rsidP="007A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05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Spremnik 5.000 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64FD" w14:textId="77777777" w:rsidR="007A7BD8" w:rsidRPr="00051EEF" w:rsidRDefault="007A7BD8" w:rsidP="007A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05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217,67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13DB" w14:textId="7DE1B79C" w:rsidR="007A7BD8" w:rsidRPr="00051EEF" w:rsidRDefault="007A7BD8" w:rsidP="007A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28,30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7925" w14:textId="03BEAD4B" w:rsidR="007A7BD8" w:rsidRPr="00051EEF" w:rsidRDefault="007A7BD8" w:rsidP="007A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051E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45,97</w:t>
            </w:r>
          </w:p>
        </w:tc>
      </w:tr>
    </w:tbl>
    <w:p w14:paraId="321E4FB1" w14:textId="684CAAC5" w:rsidR="009B0B29" w:rsidRDefault="009B0B29" w:rsidP="009B0B29">
      <w:pPr>
        <w:pStyle w:val="Odlomakpopisa"/>
        <w:numPr>
          <w:ilvl w:val="0"/>
          <w:numId w:val="7"/>
        </w:numPr>
        <w:spacing w:before="240"/>
        <w:rPr>
          <w:rFonts w:ascii="Times New Roman" w:hAnsi="Times New Roman" w:cs="Times New Roman"/>
          <w:color w:val="000000" w:themeColor="text1"/>
          <w:u w:val="single"/>
          <w:lang w:val="hr-HR"/>
        </w:rPr>
      </w:pPr>
      <w:r w:rsidRPr="000057D5">
        <w:rPr>
          <w:rFonts w:ascii="Times New Roman" w:hAnsi="Times New Roman" w:cs="Times New Roman"/>
          <w:color w:val="000000" w:themeColor="text1"/>
          <w:u w:val="single"/>
          <w:lang w:val="hr-HR"/>
        </w:rPr>
        <w:t>Na iskazane  dodaje</w:t>
      </w:r>
      <w:r>
        <w:rPr>
          <w:rFonts w:ascii="Times New Roman" w:hAnsi="Times New Roman" w:cs="Times New Roman"/>
          <w:color w:val="000000" w:themeColor="text1"/>
          <w:u w:val="single"/>
          <w:lang w:val="hr-HR"/>
        </w:rPr>
        <w:t xml:space="preserve"> se </w:t>
      </w:r>
      <w:r w:rsidRPr="000057D5">
        <w:rPr>
          <w:rFonts w:ascii="Times New Roman" w:hAnsi="Times New Roman" w:cs="Times New Roman"/>
          <w:color w:val="000000" w:themeColor="text1"/>
          <w:u w:val="single"/>
          <w:lang w:val="hr-HR"/>
        </w:rPr>
        <w:t xml:space="preserve"> PDV po stopi od 13,00 %</w:t>
      </w:r>
    </w:p>
    <w:p w14:paraId="1C117C1B" w14:textId="77777777" w:rsidR="00051EEF" w:rsidRDefault="00051EEF" w:rsidP="00051EEF">
      <w:pPr>
        <w:pStyle w:val="Odlomakpopisa"/>
        <w:spacing w:before="240"/>
        <w:rPr>
          <w:rFonts w:ascii="Times New Roman" w:hAnsi="Times New Roman" w:cs="Times New Roman"/>
          <w:color w:val="000000" w:themeColor="text1"/>
          <w:u w:val="single"/>
          <w:lang w:val="hr-HR"/>
        </w:rPr>
      </w:pPr>
    </w:p>
    <w:p w14:paraId="1199A021" w14:textId="2CC8A372" w:rsidR="00783DF1" w:rsidRPr="00783DF1" w:rsidRDefault="00783DF1" w:rsidP="00783DF1">
      <w:pPr>
        <w:pStyle w:val="Odlomakpopisa"/>
        <w:numPr>
          <w:ilvl w:val="0"/>
          <w:numId w:val="7"/>
        </w:numPr>
        <w:spacing w:before="240"/>
        <w:rPr>
          <w:rFonts w:ascii="Times New Roman" w:hAnsi="Times New Roman" w:cs="Times New Roman"/>
          <w:b/>
          <w:bCs/>
          <w:lang w:val="hr-HR"/>
        </w:rPr>
      </w:pPr>
      <w:r w:rsidRPr="00783DF1">
        <w:rPr>
          <w:rFonts w:ascii="Times New Roman" w:hAnsi="Times New Roman" w:cs="Times New Roman"/>
          <w:b/>
          <w:bCs/>
          <w:lang w:val="hr-HR"/>
        </w:rPr>
        <w:t xml:space="preserve">Datum primjene cjenika je 01. </w:t>
      </w:r>
      <w:r w:rsidR="00262428">
        <w:rPr>
          <w:rFonts w:ascii="Times New Roman" w:hAnsi="Times New Roman" w:cs="Times New Roman"/>
          <w:b/>
          <w:bCs/>
          <w:lang w:val="hr-HR"/>
        </w:rPr>
        <w:t>veljače</w:t>
      </w:r>
      <w:r w:rsidRPr="00783DF1">
        <w:rPr>
          <w:rFonts w:ascii="Times New Roman" w:hAnsi="Times New Roman" w:cs="Times New Roman"/>
          <w:b/>
          <w:bCs/>
          <w:lang w:val="hr-HR"/>
        </w:rPr>
        <w:t xml:space="preserve"> 202</w:t>
      </w:r>
      <w:r w:rsidR="00262428">
        <w:rPr>
          <w:rFonts w:ascii="Times New Roman" w:hAnsi="Times New Roman" w:cs="Times New Roman"/>
          <w:b/>
          <w:bCs/>
          <w:lang w:val="hr-HR"/>
        </w:rPr>
        <w:t>4</w:t>
      </w:r>
      <w:r w:rsidRPr="00783DF1">
        <w:rPr>
          <w:rFonts w:ascii="Times New Roman" w:hAnsi="Times New Roman" w:cs="Times New Roman"/>
          <w:b/>
          <w:bCs/>
          <w:lang w:val="hr-HR"/>
        </w:rPr>
        <w:t xml:space="preserve">. godine        </w:t>
      </w:r>
    </w:p>
    <w:p w14:paraId="2658E31C" w14:textId="2F19CE51" w:rsidR="00926047" w:rsidRPr="00783DF1" w:rsidRDefault="00926047" w:rsidP="00926047">
      <w:pPr>
        <w:ind w:left="4320" w:firstLine="720"/>
        <w:rPr>
          <w:rFonts w:ascii="Times New Roman" w:hAnsi="Times New Roman" w:cs="Times New Roman"/>
          <w:lang w:val="hr-HR"/>
        </w:rPr>
      </w:pPr>
      <w:r w:rsidRPr="00783DF1">
        <w:rPr>
          <w:rFonts w:ascii="Times New Roman" w:hAnsi="Times New Roman" w:cs="Times New Roman"/>
          <w:lang w:val="hr-HR"/>
        </w:rPr>
        <w:t>Predsjednik Uprave:</w:t>
      </w:r>
    </w:p>
    <w:p w14:paraId="3B0D5FF2" w14:textId="77777777" w:rsidR="00926047" w:rsidRPr="00783DF1" w:rsidRDefault="00926047" w:rsidP="00926047">
      <w:pPr>
        <w:rPr>
          <w:rFonts w:ascii="Times New Roman" w:hAnsi="Times New Roman" w:cs="Times New Roman"/>
          <w:lang w:val="hr-HR"/>
        </w:rPr>
      </w:pPr>
      <w:r w:rsidRPr="00783DF1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Danijel Kukoč, dipl. iur. univ. spec. oec.</w:t>
      </w:r>
    </w:p>
    <w:p w14:paraId="3C4456C3" w14:textId="77777777" w:rsidR="00926047" w:rsidRPr="00783DF1" w:rsidRDefault="00926047" w:rsidP="005D60FB">
      <w:pPr>
        <w:spacing w:after="0"/>
        <w:rPr>
          <w:rFonts w:ascii="Times New Roman" w:hAnsi="Times New Roman" w:cs="Times New Roman"/>
          <w:lang w:val="hr-HR"/>
        </w:rPr>
      </w:pPr>
      <w:r w:rsidRPr="00783DF1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______________________________________</w:t>
      </w:r>
    </w:p>
    <w:p w14:paraId="3B2C4827" w14:textId="77777777" w:rsidR="000057D5" w:rsidRDefault="000057D5" w:rsidP="000057D5">
      <w:pPr>
        <w:spacing w:after="0"/>
      </w:pPr>
      <w:r>
        <w:t>KLASA: 363-01/23-01/4</w:t>
      </w:r>
    </w:p>
    <w:p w14:paraId="2CD8C388" w14:textId="77777777" w:rsidR="000057D5" w:rsidRDefault="000057D5" w:rsidP="000057D5">
      <w:pPr>
        <w:spacing w:after="0"/>
      </w:pPr>
      <w:r>
        <w:t>URBROJ: 2181-13-5-02/001-24-9</w:t>
      </w:r>
    </w:p>
    <w:p w14:paraId="12D1F733" w14:textId="77777777" w:rsidR="000057D5" w:rsidRDefault="000057D5" w:rsidP="000057D5">
      <w:pPr>
        <w:spacing w:after="0"/>
      </w:pPr>
      <w:r>
        <w:t xml:space="preserve">Trogir, 31. siječnja 2024. </w:t>
      </w:r>
    </w:p>
    <w:sectPr w:rsidR="000057D5" w:rsidSect="00051E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991" w:bottom="568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CB29B" w14:textId="77777777" w:rsidR="00977061" w:rsidRDefault="00977061" w:rsidP="00F25AC6">
      <w:pPr>
        <w:spacing w:after="0" w:line="240" w:lineRule="auto"/>
      </w:pPr>
      <w:r>
        <w:separator/>
      </w:r>
    </w:p>
  </w:endnote>
  <w:endnote w:type="continuationSeparator" w:id="0">
    <w:p w14:paraId="3CCD23DC" w14:textId="77777777" w:rsidR="00977061" w:rsidRDefault="00977061" w:rsidP="00F2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614C" w14:textId="77777777" w:rsidR="0075209B" w:rsidRDefault="0075209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4798" w14:textId="77777777" w:rsidR="0075209B" w:rsidRDefault="0075209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2225" w14:textId="77777777" w:rsidR="0075209B" w:rsidRDefault="007520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5E7E5" w14:textId="77777777" w:rsidR="00977061" w:rsidRDefault="00977061" w:rsidP="00F25AC6">
      <w:pPr>
        <w:spacing w:after="0" w:line="240" w:lineRule="auto"/>
      </w:pPr>
      <w:r>
        <w:separator/>
      </w:r>
    </w:p>
  </w:footnote>
  <w:footnote w:type="continuationSeparator" w:id="0">
    <w:p w14:paraId="0ED225C2" w14:textId="77777777" w:rsidR="00977061" w:rsidRDefault="00977061" w:rsidP="00F2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CD8A" w14:textId="77777777" w:rsidR="0075209B" w:rsidRDefault="0075209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61EE" w14:textId="0FDB6ADD" w:rsidR="00F25AC6" w:rsidRPr="00F25AC6" w:rsidRDefault="00F25AC6" w:rsidP="00F25AC6">
    <w:pPr>
      <w:pStyle w:val="Zaglavlje"/>
      <w:rPr>
        <w:rFonts w:ascii="Times New Roman" w:hAnsi="Times New Roman" w:cs="Times New Roman"/>
        <w:b/>
        <w:bCs/>
        <w:sz w:val="24"/>
        <w:szCs w:val="24"/>
      </w:rPr>
    </w:pPr>
    <w:r w:rsidRPr="00F25AC6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7137D99" wp14:editId="4D94E5A9">
          <wp:simplePos x="0" y="0"/>
          <wp:positionH relativeFrom="column">
            <wp:posOffset>-552450</wp:posOffset>
          </wp:positionH>
          <wp:positionV relativeFrom="paragraph">
            <wp:posOffset>-76200</wp:posOffset>
          </wp:positionV>
          <wp:extent cx="1841500" cy="552450"/>
          <wp:effectExtent l="0" t="0" r="6350" b="0"/>
          <wp:wrapSquare wrapText="bothSides"/>
          <wp:docPr id="119403887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5AC6">
      <w:rPr>
        <w:rFonts w:ascii="Times New Roman" w:hAnsi="Times New Roman" w:cs="Times New Roman"/>
        <w:b/>
        <w:bCs/>
        <w:sz w:val="24"/>
        <w:szCs w:val="24"/>
      </w:rPr>
      <w:t>TROGIR HOLDING D.O.O.</w:t>
    </w:r>
  </w:p>
  <w:p w14:paraId="432842EB" w14:textId="6898C618" w:rsidR="00F25AC6" w:rsidRPr="00F25AC6" w:rsidRDefault="00F25AC6" w:rsidP="00F25AC6">
    <w:pPr>
      <w:pStyle w:val="Zaglavlje"/>
      <w:rPr>
        <w:rFonts w:ascii="Times New Roman" w:hAnsi="Times New Roman" w:cs="Times New Roman"/>
        <w:sz w:val="24"/>
        <w:szCs w:val="24"/>
      </w:rPr>
    </w:pPr>
    <w:r w:rsidRPr="00F25AC6">
      <w:rPr>
        <w:rFonts w:ascii="Times New Roman" w:hAnsi="Times New Roman" w:cs="Times New Roman"/>
        <w:sz w:val="24"/>
        <w:szCs w:val="24"/>
      </w:rPr>
      <w:t>Put Mulina 2, 21220 TROGIR</w:t>
    </w:r>
  </w:p>
  <w:p w14:paraId="0C5A982F" w14:textId="2487FC01" w:rsidR="00F25AC6" w:rsidRPr="00F25AC6" w:rsidRDefault="00F25AC6" w:rsidP="00F25AC6">
    <w:pPr>
      <w:pStyle w:val="Zaglavlje"/>
      <w:rPr>
        <w:rFonts w:ascii="Times New Roman" w:hAnsi="Times New Roman" w:cs="Times New Roman"/>
        <w:sz w:val="24"/>
        <w:szCs w:val="24"/>
      </w:rPr>
    </w:pPr>
    <w:r w:rsidRPr="00F25AC6">
      <w:rPr>
        <w:rFonts w:ascii="Times New Roman" w:hAnsi="Times New Roman" w:cs="Times New Roman"/>
        <w:sz w:val="24"/>
        <w:szCs w:val="24"/>
      </w:rPr>
      <w:t>www.tgholding.hr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BB38" w14:textId="77777777" w:rsidR="0075209B" w:rsidRDefault="0075209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A1267"/>
    <w:multiLevelType w:val="hybridMultilevel"/>
    <w:tmpl w:val="73E0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F3106"/>
    <w:multiLevelType w:val="hybridMultilevel"/>
    <w:tmpl w:val="B5089C7A"/>
    <w:lvl w:ilvl="0" w:tplc="C9C8B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93FC9"/>
    <w:multiLevelType w:val="hybridMultilevel"/>
    <w:tmpl w:val="A5006EB4"/>
    <w:lvl w:ilvl="0" w:tplc="CAE2D4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E6BB3"/>
    <w:multiLevelType w:val="hybridMultilevel"/>
    <w:tmpl w:val="5380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291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B0351"/>
    <w:multiLevelType w:val="hybridMultilevel"/>
    <w:tmpl w:val="B3FC6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F345F"/>
    <w:multiLevelType w:val="hybridMultilevel"/>
    <w:tmpl w:val="1F1A7CE0"/>
    <w:lvl w:ilvl="0" w:tplc="CAE2D4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051C2"/>
    <w:multiLevelType w:val="hybridMultilevel"/>
    <w:tmpl w:val="6DF61414"/>
    <w:lvl w:ilvl="0" w:tplc="04882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4033F"/>
    <w:multiLevelType w:val="hybridMultilevel"/>
    <w:tmpl w:val="0DC81004"/>
    <w:lvl w:ilvl="0" w:tplc="CAE2D4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E0644"/>
    <w:multiLevelType w:val="hybridMultilevel"/>
    <w:tmpl w:val="0C0E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542380">
    <w:abstractNumId w:val="0"/>
  </w:num>
  <w:num w:numId="2" w16cid:durableId="1610159481">
    <w:abstractNumId w:val="6"/>
  </w:num>
  <w:num w:numId="3" w16cid:durableId="200169586">
    <w:abstractNumId w:val="1"/>
  </w:num>
  <w:num w:numId="4" w16cid:durableId="1617786600">
    <w:abstractNumId w:val="8"/>
  </w:num>
  <w:num w:numId="5" w16cid:durableId="45837238">
    <w:abstractNumId w:val="7"/>
  </w:num>
  <w:num w:numId="6" w16cid:durableId="411893977">
    <w:abstractNumId w:val="2"/>
  </w:num>
  <w:num w:numId="7" w16cid:durableId="1472135891">
    <w:abstractNumId w:val="5"/>
  </w:num>
  <w:num w:numId="8" w16cid:durableId="2086299381">
    <w:abstractNumId w:val="3"/>
  </w:num>
  <w:num w:numId="9" w16cid:durableId="560795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5A"/>
    <w:rsid w:val="000057D5"/>
    <w:rsid w:val="00047D45"/>
    <w:rsid w:val="00051EEF"/>
    <w:rsid w:val="00054AF1"/>
    <w:rsid w:val="000B3B3F"/>
    <w:rsid w:val="000C1B52"/>
    <w:rsid w:val="000C751B"/>
    <w:rsid w:val="001039C8"/>
    <w:rsid w:val="001120C3"/>
    <w:rsid w:val="001E1B72"/>
    <w:rsid w:val="00262428"/>
    <w:rsid w:val="002D0429"/>
    <w:rsid w:val="0031002A"/>
    <w:rsid w:val="00331F72"/>
    <w:rsid w:val="0038789D"/>
    <w:rsid w:val="003D2566"/>
    <w:rsid w:val="003D2889"/>
    <w:rsid w:val="00497CDD"/>
    <w:rsid w:val="004A6ACC"/>
    <w:rsid w:val="004C44EC"/>
    <w:rsid w:val="004D6DC0"/>
    <w:rsid w:val="004E319E"/>
    <w:rsid w:val="0050535A"/>
    <w:rsid w:val="00535E9D"/>
    <w:rsid w:val="005D60FB"/>
    <w:rsid w:val="005F58D6"/>
    <w:rsid w:val="006758E4"/>
    <w:rsid w:val="00682728"/>
    <w:rsid w:val="00720B85"/>
    <w:rsid w:val="0073207F"/>
    <w:rsid w:val="0075209B"/>
    <w:rsid w:val="0075721F"/>
    <w:rsid w:val="00770EF5"/>
    <w:rsid w:val="00783DF1"/>
    <w:rsid w:val="007A7BD8"/>
    <w:rsid w:val="007E1685"/>
    <w:rsid w:val="007F255C"/>
    <w:rsid w:val="00826605"/>
    <w:rsid w:val="008503A7"/>
    <w:rsid w:val="008948E6"/>
    <w:rsid w:val="00926047"/>
    <w:rsid w:val="00934F6C"/>
    <w:rsid w:val="0093510B"/>
    <w:rsid w:val="00946CB2"/>
    <w:rsid w:val="00964935"/>
    <w:rsid w:val="009709C8"/>
    <w:rsid w:val="00977061"/>
    <w:rsid w:val="009A5162"/>
    <w:rsid w:val="009B0B29"/>
    <w:rsid w:val="009B1841"/>
    <w:rsid w:val="009B556C"/>
    <w:rsid w:val="00A017CD"/>
    <w:rsid w:val="00A22ACA"/>
    <w:rsid w:val="00A256A1"/>
    <w:rsid w:val="00A62864"/>
    <w:rsid w:val="00A90CDB"/>
    <w:rsid w:val="00A954B8"/>
    <w:rsid w:val="00AA39A7"/>
    <w:rsid w:val="00AE3327"/>
    <w:rsid w:val="00B16E76"/>
    <w:rsid w:val="00B75781"/>
    <w:rsid w:val="00B9200A"/>
    <w:rsid w:val="00B96E22"/>
    <w:rsid w:val="00BA3555"/>
    <w:rsid w:val="00BA44A2"/>
    <w:rsid w:val="00BF02DF"/>
    <w:rsid w:val="00C57CB7"/>
    <w:rsid w:val="00C600A1"/>
    <w:rsid w:val="00D1348B"/>
    <w:rsid w:val="00D3441E"/>
    <w:rsid w:val="00D53091"/>
    <w:rsid w:val="00D7170D"/>
    <w:rsid w:val="00D846A2"/>
    <w:rsid w:val="00DD2E9D"/>
    <w:rsid w:val="00E04BB9"/>
    <w:rsid w:val="00E418B8"/>
    <w:rsid w:val="00E60E17"/>
    <w:rsid w:val="00E8419A"/>
    <w:rsid w:val="00E97C71"/>
    <w:rsid w:val="00EF00C9"/>
    <w:rsid w:val="00F00CA6"/>
    <w:rsid w:val="00F05FD5"/>
    <w:rsid w:val="00F131B6"/>
    <w:rsid w:val="00F25AC6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99FC3"/>
  <w15:chartTrackingRefBased/>
  <w15:docId w15:val="{60A4ABF6-D7B6-4D63-892F-EAFBB6AE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25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5AC6"/>
  </w:style>
  <w:style w:type="paragraph" w:styleId="Podnoje">
    <w:name w:val="footer"/>
    <w:basedOn w:val="Normal"/>
    <w:link w:val="PodnojeChar"/>
    <w:uiPriority w:val="99"/>
    <w:unhideWhenUsed/>
    <w:rsid w:val="00F25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5AC6"/>
  </w:style>
  <w:style w:type="paragraph" w:styleId="Odlomakpopisa">
    <w:name w:val="List Paragraph"/>
    <w:basedOn w:val="Normal"/>
    <w:uiPriority w:val="34"/>
    <w:qFormat/>
    <w:rsid w:val="00AA39A7"/>
    <w:pPr>
      <w:ind w:left="720"/>
      <w:contextualSpacing/>
    </w:pPr>
  </w:style>
  <w:style w:type="table" w:styleId="Reetkatablice">
    <w:name w:val="Table Grid"/>
    <w:basedOn w:val="Obinatablica"/>
    <w:uiPriority w:val="39"/>
    <w:rsid w:val="00D1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1152</Words>
  <Characters>6569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Koviljka Aškić</dc:creator>
  <cp:keywords/>
  <dc:description/>
  <cp:lastModifiedBy>tajnica tgh</cp:lastModifiedBy>
  <cp:revision>15</cp:revision>
  <cp:lastPrinted>2024-02-02T07:19:00Z</cp:lastPrinted>
  <dcterms:created xsi:type="dcterms:W3CDTF">2024-01-30T13:40:00Z</dcterms:created>
  <dcterms:modified xsi:type="dcterms:W3CDTF">2024-02-02T10:45:00Z</dcterms:modified>
</cp:coreProperties>
</file>