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EACB" w14:textId="45BF51FD" w:rsidR="00112BA0" w:rsidRDefault="00112BA0" w:rsidP="00112BA0">
      <w:pPr>
        <w:spacing w:after="0"/>
        <w:jc w:val="left"/>
        <w:rPr>
          <w:szCs w:val="24"/>
        </w:rPr>
      </w:pPr>
      <w:r w:rsidRPr="00112BA0">
        <w:rPr>
          <w:szCs w:val="24"/>
        </w:rPr>
        <w:t xml:space="preserve">Temeljem članka 12. društvenog ugovora i sukladno </w:t>
      </w:r>
      <w:r w:rsidR="00441FA8">
        <w:rPr>
          <w:szCs w:val="24"/>
        </w:rPr>
        <w:t xml:space="preserve">Zaključku </w:t>
      </w:r>
      <w:r w:rsidRPr="00112BA0">
        <w:rPr>
          <w:szCs w:val="24"/>
        </w:rPr>
        <w:t xml:space="preserve">o davanju </w:t>
      </w:r>
      <w:r w:rsidR="00441FA8" w:rsidRPr="00112BA0">
        <w:rPr>
          <w:szCs w:val="24"/>
        </w:rPr>
        <w:t>suglasnosti</w:t>
      </w:r>
      <w:r w:rsidRPr="00112BA0">
        <w:rPr>
          <w:szCs w:val="24"/>
        </w:rPr>
        <w:t xml:space="preserve"> na </w:t>
      </w:r>
      <w:r w:rsidRPr="00441FA8">
        <w:rPr>
          <w:szCs w:val="24"/>
        </w:rPr>
        <w:t xml:space="preserve">cjenik Klasa: </w:t>
      </w:r>
      <w:r w:rsidR="00441FA8" w:rsidRPr="00441FA8">
        <w:rPr>
          <w:szCs w:val="24"/>
        </w:rPr>
        <w:t>351-01/22-04/8;</w:t>
      </w:r>
      <w:r w:rsidRPr="00441FA8">
        <w:rPr>
          <w:szCs w:val="24"/>
        </w:rPr>
        <w:t>U</w:t>
      </w:r>
      <w:r w:rsidR="00441FA8" w:rsidRPr="00441FA8">
        <w:rPr>
          <w:szCs w:val="24"/>
        </w:rPr>
        <w:t>rbroj</w:t>
      </w:r>
      <w:r w:rsidRPr="00441FA8">
        <w:rPr>
          <w:szCs w:val="24"/>
        </w:rPr>
        <w:t>: 2181-13-5</w:t>
      </w:r>
      <w:r w:rsidR="00441FA8" w:rsidRPr="00441FA8">
        <w:rPr>
          <w:szCs w:val="24"/>
        </w:rPr>
        <w:t>0</w:t>
      </w:r>
      <w:r w:rsidRPr="00441FA8">
        <w:rPr>
          <w:szCs w:val="24"/>
        </w:rPr>
        <w:t>/01</w:t>
      </w:r>
      <w:r w:rsidR="00441FA8" w:rsidRPr="00441FA8">
        <w:rPr>
          <w:szCs w:val="24"/>
        </w:rPr>
        <w:t>-25-9</w:t>
      </w:r>
      <w:r w:rsidRPr="00441FA8">
        <w:rPr>
          <w:szCs w:val="24"/>
        </w:rPr>
        <w:t>, Predsjednik Uprave Trogir</w:t>
      </w:r>
      <w:r w:rsidRPr="00112BA0">
        <w:rPr>
          <w:szCs w:val="24"/>
        </w:rPr>
        <w:t xml:space="preserve"> holding-a d.o.o. donosni :</w:t>
      </w:r>
    </w:p>
    <w:p w14:paraId="34E91CED" w14:textId="77777777" w:rsidR="00A37D7F" w:rsidRPr="00112BA0" w:rsidRDefault="00A37D7F" w:rsidP="00112BA0">
      <w:pPr>
        <w:spacing w:after="0"/>
        <w:jc w:val="left"/>
        <w:rPr>
          <w:szCs w:val="24"/>
        </w:rPr>
      </w:pPr>
    </w:p>
    <w:p w14:paraId="1B6862C2" w14:textId="278349CB" w:rsidR="00D44E4C" w:rsidRPr="00456370" w:rsidRDefault="001F0D89" w:rsidP="001F0D89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CJENIK </w:t>
      </w:r>
      <w:r w:rsidR="00D44E4C">
        <w:rPr>
          <w:b/>
          <w:bCs/>
          <w:szCs w:val="24"/>
        </w:rPr>
        <w:t xml:space="preserve"> </w:t>
      </w:r>
      <w:r w:rsidR="00D44E4C" w:rsidRPr="00C5776E">
        <w:rPr>
          <w:b/>
          <w:bCs/>
          <w:szCs w:val="24"/>
        </w:rPr>
        <w:t xml:space="preserve">JAVNE USLUGE PRIKUPLJANJA MIJEŠANOG  KOMUNALNOG OTPADA </w:t>
      </w:r>
      <w:r w:rsidR="00CC3092">
        <w:rPr>
          <w:b/>
          <w:bCs/>
          <w:szCs w:val="24"/>
        </w:rPr>
        <w:t>N</w:t>
      </w:r>
      <w:r w:rsidR="00D44E4C" w:rsidRPr="00C5776E">
        <w:rPr>
          <w:b/>
          <w:bCs/>
          <w:szCs w:val="24"/>
        </w:rPr>
        <w:t>A PODRUČJ</w:t>
      </w:r>
      <w:r w:rsidR="00CC3092">
        <w:rPr>
          <w:b/>
          <w:bCs/>
          <w:szCs w:val="24"/>
        </w:rPr>
        <w:t xml:space="preserve">U </w:t>
      </w:r>
      <w:r w:rsidR="00D44E4C" w:rsidRPr="00C5776E">
        <w:rPr>
          <w:b/>
          <w:bCs/>
          <w:szCs w:val="24"/>
        </w:rPr>
        <w:t>GRADA TROGIRA</w:t>
      </w:r>
    </w:p>
    <w:p w14:paraId="213C06FB" w14:textId="62E1A52E" w:rsidR="00D44E4C" w:rsidRPr="00B5316E" w:rsidRDefault="00D44E4C" w:rsidP="00BD7FC1">
      <w:pPr>
        <w:spacing w:after="0"/>
      </w:pPr>
      <w:r w:rsidRPr="00B5316E">
        <w:t>Sukladno Zakonu o gospodarenju otpadom (NN 84/2021) (u daljnjem tekstu: Zakon)  Cjenik javne usluge (u daljnjem tekstu: Cjenik) je opći akt koji donosi davatelj usluge na temelju Odluke</w:t>
      </w:r>
      <w:bookmarkStart w:id="0" w:name="_Hlk94687715"/>
      <w:r>
        <w:t xml:space="preserve"> o načinu pružanja javne usluge sakupljanja komunalnog otpada na području Grada </w:t>
      </w:r>
      <w:bookmarkEnd w:id="0"/>
      <w:r w:rsidR="00441FA8">
        <w:t>Trogira.</w:t>
      </w:r>
      <w:r w:rsidR="00441FA8" w:rsidRPr="006E27FB">
        <w:t xml:space="preserve"> Odluka</w:t>
      </w:r>
      <w:r w:rsidR="00142B4E" w:rsidRPr="006E27FB">
        <w:t xml:space="preserve"> o načinu pružanja javne usluge sakupljanja komunalnog otpada</w:t>
      </w:r>
      <w:r w:rsidR="00142B4E">
        <w:t xml:space="preserve"> na području Grada Trogira</w:t>
      </w:r>
      <w:r w:rsidR="00142B4E" w:rsidRPr="006E27FB">
        <w:t xml:space="preserve"> usvojena: 24. rujna 2025. godine</w:t>
      </w:r>
      <w:r w:rsidR="00142B4E">
        <w:t>,</w:t>
      </w:r>
      <w:r w:rsidR="00142B4E" w:rsidRPr="006E27FB">
        <w:t xml:space="preserve"> KLASA: 351-01/25-04/5 URBROJ: 2181-13-51/01-25-9 </w:t>
      </w:r>
      <w:r w:rsidR="00142B4E">
        <w:t>.</w:t>
      </w:r>
      <w:r w:rsidRPr="00B5316E">
        <w:t>Davatelj javne usluge na području Grada Trogira je tvrtka „TROGIR HOLDING d.o.o. za komunalne djelatnosti, parking i usluge“.</w:t>
      </w:r>
    </w:p>
    <w:p w14:paraId="01B42E95" w14:textId="77777777" w:rsidR="00BD7FC1" w:rsidRDefault="00BD7FC1" w:rsidP="00BD7FC1">
      <w:pPr>
        <w:spacing w:after="0"/>
        <w:rPr>
          <w:rFonts w:cs="Times New Roman"/>
        </w:rPr>
      </w:pPr>
      <w:r w:rsidRPr="00BD7FC1">
        <w:rPr>
          <w:rFonts w:cs="Times New Roman"/>
        </w:rPr>
        <w:t xml:space="preserve">Cijena javne usluge za količinu predanog miješanog komunalnog otpada, u slučaju kada je kao kriterij količine otpada određen volumen spremnika i broj pražnjenja spremnika određuje se prema izrazu: </w:t>
      </w:r>
    </w:p>
    <w:p w14:paraId="57B4BC39" w14:textId="77777777" w:rsidR="00BD7FC1" w:rsidRPr="00BD7FC1" w:rsidRDefault="00BD7FC1" w:rsidP="00BD7FC1">
      <w:pPr>
        <w:spacing w:after="0"/>
        <w:rPr>
          <w:rFonts w:cs="Times New Roman"/>
          <w:b/>
          <w:bCs/>
        </w:rPr>
      </w:pPr>
      <w:r w:rsidRPr="00BD7FC1">
        <w:rPr>
          <w:rFonts w:cs="Times New Roman"/>
          <w:b/>
          <w:bCs/>
        </w:rPr>
        <w:t xml:space="preserve"> C= JCV × BP × U </w:t>
      </w:r>
    </w:p>
    <w:p w14:paraId="31EDD471" w14:textId="77777777" w:rsidR="00BD7FC1" w:rsidRDefault="00BD7FC1" w:rsidP="00BD7FC1">
      <w:pPr>
        <w:spacing w:after="0"/>
        <w:rPr>
          <w:rFonts w:cs="Times New Roman"/>
        </w:rPr>
      </w:pPr>
      <w:r w:rsidRPr="00BD7FC1">
        <w:rPr>
          <w:rFonts w:cs="Times New Roman"/>
        </w:rPr>
        <w:t xml:space="preserve">pri čemu je: </w:t>
      </w:r>
    </w:p>
    <w:p w14:paraId="5EB27B27" w14:textId="77777777" w:rsidR="000F1B18" w:rsidRDefault="00BD7FC1" w:rsidP="00BD7FC1">
      <w:pPr>
        <w:spacing w:after="0"/>
        <w:rPr>
          <w:rFonts w:cs="Times New Roman"/>
        </w:rPr>
      </w:pPr>
      <w:r w:rsidRPr="00BD7FC1">
        <w:rPr>
          <w:rFonts w:cs="Times New Roman"/>
        </w:rPr>
        <w:t xml:space="preserve">C - cijena  za količinu predanog miješanog komunalnog otpada izražena u EUR; </w:t>
      </w:r>
    </w:p>
    <w:p w14:paraId="54242D31" w14:textId="002B7DDC" w:rsidR="00BD7FC1" w:rsidRDefault="00BD7FC1" w:rsidP="00BD7FC1">
      <w:pPr>
        <w:spacing w:after="0"/>
        <w:rPr>
          <w:rFonts w:cs="Times New Roman"/>
        </w:rPr>
      </w:pPr>
      <w:r w:rsidRPr="00BD7FC1">
        <w:rPr>
          <w:rFonts w:cs="Times New Roman"/>
        </w:rPr>
        <w:t xml:space="preserve">JCV - jedinična cijena za pražnjenje volumena spremnika miješanog komunalnog otpada izražena u EUR sukladno cjeniku; </w:t>
      </w:r>
    </w:p>
    <w:p w14:paraId="4A643B9C" w14:textId="5AA67D54" w:rsidR="00BD7FC1" w:rsidRDefault="00BD7FC1" w:rsidP="00BD7FC1">
      <w:pPr>
        <w:spacing w:after="0"/>
        <w:rPr>
          <w:rFonts w:cs="Times New Roman"/>
        </w:rPr>
      </w:pPr>
      <w:r w:rsidRPr="00BD7FC1">
        <w:rPr>
          <w:rFonts w:cs="Times New Roman"/>
        </w:rPr>
        <w:t xml:space="preserve">BP - broj pražnjenja spremnika miješanog komunalnog otpada u obračunskom razdoblju sukladno podacima u </w:t>
      </w:r>
      <w:r w:rsidR="006A35AB">
        <w:rPr>
          <w:rFonts w:cs="Times New Roman"/>
        </w:rPr>
        <w:t>e</w:t>
      </w:r>
      <w:r w:rsidRPr="00BD7FC1">
        <w:rPr>
          <w:rFonts w:cs="Times New Roman"/>
        </w:rPr>
        <w:t xml:space="preserve">videnciji;  </w:t>
      </w:r>
    </w:p>
    <w:p w14:paraId="0CEDD876" w14:textId="77777777" w:rsidR="00BD7FC1" w:rsidRDefault="00BD7FC1" w:rsidP="00BD7FC1">
      <w:pPr>
        <w:spacing w:after="0"/>
        <w:rPr>
          <w:rFonts w:cs="Times New Roman"/>
        </w:rPr>
      </w:pPr>
      <w:r w:rsidRPr="00BD7FC1">
        <w:rPr>
          <w:rFonts w:cs="Times New Roman"/>
        </w:rPr>
        <w:t>U - udio korisnika usluge u korištenju spremnika.</w:t>
      </w:r>
    </w:p>
    <w:p w14:paraId="62334D9E" w14:textId="4022F228" w:rsidR="00BD7FC1" w:rsidRDefault="00BD7FC1" w:rsidP="00BD7FC1">
      <w:pPr>
        <w:spacing w:after="0"/>
        <w:rPr>
          <w:rFonts w:cs="Times New Roman"/>
        </w:rPr>
      </w:pPr>
      <w:r w:rsidRPr="00BD7FC1">
        <w:rPr>
          <w:rFonts w:cs="Times New Roman"/>
        </w:rPr>
        <w:t xml:space="preserve"> Kad jedan korisnik usluge samostalno koristi spremnik, udio korisnika usluge u korištenju spremnika je jedan (U=1).  Kada korisnici usluge kategorije kućanstvo koriste zajednički spremnik</w:t>
      </w:r>
      <w:r w:rsidR="006A35AB">
        <w:rPr>
          <w:rFonts w:cs="Times New Roman"/>
        </w:rPr>
        <w:t>,</w:t>
      </w:r>
      <w:r w:rsidRPr="00BD7FC1">
        <w:rPr>
          <w:rFonts w:cs="Times New Roman"/>
        </w:rPr>
        <w:t xml:space="preserve"> a nije postignut dogovor o udjelima u spremniku za pojedinog korisnika, davatelj usluge određuje udjele pojedinog korisnika usluge na način da svi imaju jednaki udio u spremniku, a zbroj svih udjela mora iznositi 1. </w:t>
      </w:r>
    </w:p>
    <w:p w14:paraId="3AE9D1F7" w14:textId="370589F7" w:rsidR="00CC6ABC" w:rsidRDefault="00CC6ABC" w:rsidP="00CC6ABC">
      <w:pPr>
        <w:rPr>
          <w:rFonts w:cs="Times New Roman"/>
        </w:rPr>
      </w:pPr>
      <w:r w:rsidRPr="000C751B">
        <w:rPr>
          <w:rFonts w:cs="Times New Roman"/>
        </w:rPr>
        <w:t xml:space="preserve">Cijena javne usluge plaća se radi pokrića troškova pružanja javne usluge, a struktura cijene javne usluge sastoji se od: </w:t>
      </w:r>
      <w:r w:rsidRPr="000F1B18">
        <w:rPr>
          <w:rFonts w:cs="Times New Roman"/>
          <w:b/>
          <w:bCs/>
        </w:rPr>
        <w:t>cijene obvezne minimalne javne usluge (</w:t>
      </w:r>
      <w:r w:rsidR="006A35AB" w:rsidRPr="000F1B18">
        <w:rPr>
          <w:rFonts w:cs="Times New Roman"/>
          <w:b/>
          <w:bCs/>
        </w:rPr>
        <w:t>CMJU</w:t>
      </w:r>
      <w:r w:rsidRPr="000F1B18">
        <w:rPr>
          <w:rFonts w:cs="Times New Roman"/>
          <w:b/>
          <w:bCs/>
        </w:rPr>
        <w:t>) i cijene za količinu predanog miješanog komunalnog otpada (</w:t>
      </w:r>
      <w:r w:rsidR="000F1B18" w:rsidRPr="000F1B18">
        <w:rPr>
          <w:rFonts w:cs="Times New Roman"/>
          <w:b/>
          <w:bCs/>
        </w:rPr>
        <w:t>C</w:t>
      </w:r>
      <w:r w:rsidRPr="000F1B18">
        <w:rPr>
          <w:rFonts w:cs="Times New Roman"/>
          <w:b/>
          <w:bCs/>
        </w:rPr>
        <w:t>).</w:t>
      </w:r>
    </w:p>
    <w:p w14:paraId="4CC5755E" w14:textId="4BFD75B1" w:rsidR="00CC6ABC" w:rsidRDefault="00CC6ABC" w:rsidP="00CC6ABC">
      <w:pPr>
        <w:spacing w:after="0"/>
        <w:rPr>
          <w:b/>
          <w:bCs/>
        </w:rPr>
      </w:pPr>
      <w:r>
        <w:rPr>
          <w:b/>
          <w:bCs/>
        </w:rPr>
        <w:t>CJU = CMJU</w:t>
      </w:r>
      <w:r w:rsidR="000F1B18">
        <w:rPr>
          <w:b/>
          <w:bCs/>
        </w:rPr>
        <w:t xml:space="preserve"> + C</w:t>
      </w:r>
    </w:p>
    <w:p w14:paraId="3728D74F" w14:textId="77777777" w:rsidR="00CC6ABC" w:rsidRPr="000C751B" w:rsidRDefault="00CC6ABC" w:rsidP="00CC6ABC">
      <w:pPr>
        <w:rPr>
          <w:rFonts w:cs="Times New Roman"/>
        </w:rPr>
      </w:pPr>
      <w:r w:rsidRPr="000C751B">
        <w:rPr>
          <w:rFonts w:cs="Times New Roman"/>
        </w:rPr>
        <w:t xml:space="preserve">Na području pružanja javne usluge primjenjuje se </w:t>
      </w:r>
      <w:r w:rsidRPr="000C751B">
        <w:rPr>
          <w:rFonts w:cs="Times New Roman"/>
          <w:b/>
          <w:bCs/>
        </w:rPr>
        <w:t>jedinstvena cijena obvezne minimalne javne usluge</w:t>
      </w:r>
      <w:r w:rsidRPr="000C751B">
        <w:rPr>
          <w:rFonts w:cs="Times New Roman"/>
        </w:rPr>
        <w:t xml:space="preserve"> za korisnika usluge razvrstanog u kategoriju korisnika </w:t>
      </w:r>
      <w:r w:rsidRPr="000C751B">
        <w:rPr>
          <w:rFonts w:cs="Times New Roman"/>
          <w:b/>
          <w:bCs/>
        </w:rPr>
        <w:t>kućanstvo</w:t>
      </w:r>
      <w:r w:rsidRPr="000C751B">
        <w:rPr>
          <w:rFonts w:cs="Times New Roman"/>
        </w:rPr>
        <w:t xml:space="preserve"> i </w:t>
      </w:r>
      <w:r w:rsidRPr="000C751B">
        <w:rPr>
          <w:rFonts w:cs="Times New Roman"/>
          <w:b/>
          <w:bCs/>
        </w:rPr>
        <w:t>jedinstvena cijena obvezne minimalne javne usluge</w:t>
      </w:r>
      <w:r w:rsidRPr="000C751B">
        <w:rPr>
          <w:rFonts w:cs="Times New Roman"/>
        </w:rPr>
        <w:t xml:space="preserve"> za korisnika usluge razvrstanog u kategoriju </w:t>
      </w:r>
      <w:r w:rsidRPr="000C751B">
        <w:rPr>
          <w:rFonts w:cs="Times New Roman"/>
          <w:b/>
          <w:bCs/>
        </w:rPr>
        <w:t>korisnika koji nije kućanstvo</w:t>
      </w:r>
      <w:r w:rsidRPr="000C751B">
        <w:rPr>
          <w:rFonts w:cs="Times New Roman"/>
        </w:rPr>
        <w:t>.</w:t>
      </w:r>
    </w:p>
    <w:p w14:paraId="34D8BEBA" w14:textId="477E733B" w:rsidR="00CC6ABC" w:rsidRPr="000C751B" w:rsidRDefault="00CC6ABC" w:rsidP="00CC6ABC">
      <w:pPr>
        <w:rPr>
          <w:rFonts w:cs="Times New Roman"/>
        </w:rPr>
      </w:pPr>
      <w:r w:rsidRPr="000C751B">
        <w:rPr>
          <w:rFonts w:cs="Times New Roman"/>
        </w:rPr>
        <w:t xml:space="preserve">Cjenikom se zasebno za korisnika razvrstanog u kategoriju kućanstvo i za korisnika razvrstanog u kategoriju korisnika koji nije kućanstvo određuje </w:t>
      </w:r>
      <w:r w:rsidRPr="000C751B">
        <w:rPr>
          <w:rFonts w:cs="Times New Roman"/>
          <w:b/>
          <w:bCs/>
        </w:rPr>
        <w:t>jedinična cijena za preuzimanje volumena spremnika miješanoga komunalnoga otpada</w:t>
      </w:r>
      <w:r w:rsidRPr="000C751B">
        <w:rPr>
          <w:rFonts w:cs="Times New Roman"/>
        </w:rPr>
        <w:t>. Cjenik se donosi za područje pružanja javne usluge i sadrži cijenu u eurima  za volumen preuzetog spremnika miješanog komunalnog otpada.</w:t>
      </w:r>
    </w:p>
    <w:p w14:paraId="7A19B4EB" w14:textId="77777777" w:rsidR="00CC6ABC" w:rsidRPr="000C751B" w:rsidRDefault="00CC6ABC" w:rsidP="00CC6ABC">
      <w:pPr>
        <w:rPr>
          <w:rFonts w:cs="Times New Roman"/>
        </w:rPr>
      </w:pPr>
      <w:r w:rsidRPr="000C751B">
        <w:rPr>
          <w:rFonts w:cs="Times New Roman"/>
        </w:rPr>
        <w:t xml:space="preserve">Korisnik javne usluge na području pružanja usluge je vlasnik nekretnine odnosno vlasnik posebnog dijela nekretnine i korisnik nekretnine odnosno posebnog dijela nekretnine kada je </w:t>
      </w:r>
      <w:r w:rsidRPr="000C751B">
        <w:rPr>
          <w:rFonts w:cs="Times New Roman"/>
        </w:rPr>
        <w:lastRenderedPageBreak/>
        <w:t>vlasnik nekretnine odnosno posebnog dijela nekretnine obvezu plaćanja ugovorom prenio na tog korisnika i o tome obavijestio davatelja usluge ili stvarni korisnik nekretnine.</w:t>
      </w:r>
    </w:p>
    <w:p w14:paraId="473E82EC" w14:textId="77777777" w:rsidR="00CC6ABC" w:rsidRPr="000C751B" w:rsidRDefault="00CC6ABC" w:rsidP="00CC6ABC">
      <w:pPr>
        <w:rPr>
          <w:rFonts w:cs="Times New Roman"/>
        </w:rPr>
      </w:pPr>
      <w:r w:rsidRPr="000C751B">
        <w:rPr>
          <w:rFonts w:cs="Times New Roman"/>
        </w:rPr>
        <w:t>Korisnici javne usluge ovisno o načinu korištenja nekretnine, trajno ili povremeno, u svrhu stanovanja (vlasnici stanova, kuća, nekretnina za odmor) ili u svrhu obavljanja djelatnosti ili druge svrhe, razvrstavaju se u kategoriju:</w:t>
      </w:r>
    </w:p>
    <w:p w14:paraId="443172C6" w14:textId="77777777" w:rsidR="00CC6ABC" w:rsidRPr="000C751B" w:rsidRDefault="00CC6ABC" w:rsidP="00CC6ABC">
      <w:pPr>
        <w:pStyle w:val="Odlomakpopisa"/>
        <w:numPr>
          <w:ilvl w:val="0"/>
          <w:numId w:val="24"/>
        </w:numPr>
        <w:spacing w:after="160" w:line="259" w:lineRule="auto"/>
        <w:rPr>
          <w:rFonts w:cs="Times New Roman"/>
        </w:rPr>
      </w:pPr>
      <w:r w:rsidRPr="000C751B">
        <w:rPr>
          <w:rFonts w:cs="Times New Roman"/>
          <w:b/>
          <w:bCs/>
        </w:rPr>
        <w:t>korisnika kućanstvo</w:t>
      </w:r>
      <w:r w:rsidRPr="000C751B">
        <w:rPr>
          <w:rFonts w:cs="Times New Roman"/>
        </w:rPr>
        <w:t xml:space="preserve"> ili</w:t>
      </w:r>
    </w:p>
    <w:p w14:paraId="380CE401" w14:textId="77777777" w:rsidR="00CC6ABC" w:rsidRPr="000C751B" w:rsidRDefault="00CC6ABC" w:rsidP="00A37D7F">
      <w:pPr>
        <w:pStyle w:val="Odlomakpopisa"/>
        <w:numPr>
          <w:ilvl w:val="0"/>
          <w:numId w:val="24"/>
        </w:numPr>
        <w:spacing w:after="0" w:line="259" w:lineRule="auto"/>
        <w:rPr>
          <w:rFonts w:cs="Times New Roman"/>
        </w:rPr>
      </w:pPr>
      <w:r w:rsidRPr="000C751B">
        <w:rPr>
          <w:rFonts w:cs="Times New Roman"/>
          <w:b/>
          <w:bCs/>
        </w:rPr>
        <w:t>korisnika koji nije kućanstvo</w:t>
      </w:r>
      <w:r w:rsidRPr="000C751B">
        <w:rPr>
          <w:rFonts w:cs="Times New Roman"/>
        </w:rPr>
        <w:t xml:space="preserve"> (drugi izvori komunalnog otpada).</w:t>
      </w:r>
    </w:p>
    <w:p w14:paraId="6193DE8A" w14:textId="77777777" w:rsidR="00CC6ABC" w:rsidRPr="000C751B" w:rsidRDefault="00CC6ABC" w:rsidP="00CC6ABC">
      <w:pPr>
        <w:rPr>
          <w:rFonts w:cs="Times New Roman"/>
        </w:rPr>
      </w:pPr>
      <w:r w:rsidRPr="000C751B">
        <w:rPr>
          <w:rFonts w:cs="Times New Roman"/>
          <w:b/>
          <w:bCs/>
        </w:rPr>
        <w:t>Korisnik koji nije kućanstvo</w:t>
      </w:r>
    </w:p>
    <w:p w14:paraId="4F6915CB" w14:textId="0D75F32D" w:rsidR="00CC6ABC" w:rsidRDefault="00CC6ABC" w:rsidP="00CC6ABC">
      <w:pPr>
        <w:rPr>
          <w:rFonts w:cs="Times New Roman"/>
        </w:rPr>
      </w:pPr>
      <w:r w:rsidRPr="000C751B">
        <w:rPr>
          <w:rFonts w:cs="Times New Roman"/>
        </w:rPr>
        <w:t>Korisnik koji nije kućanstvo je korisnik javne usluge koji nije razvrstan u kategoriju kućanstvo, a koji nekretninu koristi u svrhu obavljanja djelatnosti, što uključuje i iznajmljivače koji kao fizičke osobe pružaju ugostiteljske usluge u domaćinstvu sukladno zakonu kojim se uređuje ugostiteljska djelatnost.</w:t>
      </w:r>
    </w:p>
    <w:p w14:paraId="14A94A9E" w14:textId="77777777" w:rsidR="00CC6ABC" w:rsidRDefault="00CC6ABC" w:rsidP="00CC6ABC">
      <w:pPr>
        <w:rPr>
          <w:rFonts w:cs="Times New Roman"/>
        </w:rPr>
      </w:pPr>
    </w:p>
    <w:p w14:paraId="7E9ECAF9" w14:textId="3EA67CA8" w:rsidR="002274D6" w:rsidRPr="00BD7FC1" w:rsidRDefault="002274D6" w:rsidP="00462578">
      <w:pPr>
        <w:rPr>
          <w:b/>
          <w:bCs/>
          <w:szCs w:val="24"/>
        </w:rPr>
      </w:pPr>
      <w:r w:rsidRPr="00BD7FC1">
        <w:rPr>
          <w:b/>
          <w:bCs/>
          <w:szCs w:val="24"/>
        </w:rPr>
        <w:t xml:space="preserve">1. </w:t>
      </w:r>
      <w:r w:rsidR="008A0B81" w:rsidRPr="00BD7FC1">
        <w:rPr>
          <w:b/>
          <w:bCs/>
          <w:szCs w:val="24"/>
        </w:rPr>
        <w:t>CIJENA OBVEZNE MINIMALNE JAVNE USLUGE</w:t>
      </w:r>
    </w:p>
    <w:p w14:paraId="61E77ACD" w14:textId="38F0E7E3" w:rsidR="00321726" w:rsidRDefault="008A0B81" w:rsidP="00462578">
      <w:r w:rsidRPr="006E27FB">
        <w:t>Odluk</w:t>
      </w:r>
      <w:r>
        <w:t xml:space="preserve">om </w:t>
      </w:r>
      <w:r w:rsidRPr="006E27FB">
        <w:t>o načinu pružanja javne usluge sakupljanja komunalnog otpada</w:t>
      </w:r>
      <w:r>
        <w:t xml:space="preserve"> na području Grada Trogira</w:t>
      </w:r>
      <w:r w:rsidRPr="006E27FB">
        <w:t xml:space="preserve"> </w:t>
      </w:r>
      <w:r w:rsidR="00321726">
        <w:t xml:space="preserve"> ( Služeni glasnik Grada Trogira , br.25/25) određena je jedinstvena cijena obvezne </w:t>
      </w:r>
      <w:r w:rsidR="00441FA8">
        <w:t>minimalne</w:t>
      </w:r>
      <w:r w:rsidR="00321726">
        <w:t xml:space="preserve"> javne usluge:</w:t>
      </w:r>
    </w:p>
    <w:p w14:paraId="69791BE8" w14:textId="42D8A392" w:rsidR="00321726" w:rsidRPr="00321726" w:rsidRDefault="00321726" w:rsidP="00321726">
      <w:pPr>
        <w:pStyle w:val="Odlomakpopisa"/>
        <w:numPr>
          <w:ilvl w:val="0"/>
          <w:numId w:val="23"/>
        </w:numPr>
      </w:pPr>
      <w:r>
        <w:t>K</w:t>
      </w:r>
      <w:r w:rsidR="002274D6" w:rsidRPr="00462578">
        <w:t xml:space="preserve">orisnik kućanstvo:  </w:t>
      </w:r>
      <w:r w:rsidR="007B51E0" w:rsidRPr="00321726">
        <w:rPr>
          <w:b/>
          <w:bCs/>
        </w:rPr>
        <w:t>9,60</w:t>
      </w:r>
      <w:r w:rsidR="002274D6" w:rsidRPr="00321726">
        <w:rPr>
          <w:b/>
          <w:bCs/>
        </w:rPr>
        <w:t xml:space="preserve"> </w:t>
      </w:r>
      <w:r>
        <w:rPr>
          <w:b/>
          <w:bCs/>
        </w:rPr>
        <w:t>EUR +(PDV 13,00%) 1,25 EUR= 10,85 EUR</w:t>
      </w:r>
    </w:p>
    <w:p w14:paraId="6CB03748" w14:textId="1B972D46" w:rsidR="002274D6" w:rsidRPr="00462578" w:rsidRDefault="00321726" w:rsidP="00321726">
      <w:pPr>
        <w:pStyle w:val="Odlomakpopisa"/>
        <w:numPr>
          <w:ilvl w:val="0"/>
          <w:numId w:val="23"/>
        </w:numPr>
      </w:pPr>
      <w:r>
        <w:t xml:space="preserve">Korisnik koji nije </w:t>
      </w:r>
      <w:r w:rsidR="002274D6" w:rsidRPr="00462578">
        <w:t xml:space="preserve"> kućanstvo: </w:t>
      </w:r>
      <w:r w:rsidR="002274D6" w:rsidRPr="00321726">
        <w:rPr>
          <w:b/>
          <w:bCs/>
        </w:rPr>
        <w:t>26,</w:t>
      </w:r>
      <w:r w:rsidR="007B51E0" w:rsidRPr="00321726">
        <w:rPr>
          <w:b/>
          <w:bCs/>
        </w:rPr>
        <w:t>63</w:t>
      </w:r>
      <w:r w:rsidR="002274D6" w:rsidRPr="00321726">
        <w:rPr>
          <w:b/>
          <w:bCs/>
        </w:rPr>
        <w:t xml:space="preserve"> </w:t>
      </w:r>
      <w:r>
        <w:rPr>
          <w:b/>
          <w:bCs/>
        </w:rPr>
        <w:t>EUR + PDV(13,00%) 3,46 EUR= 30,09 EUR</w:t>
      </w:r>
    </w:p>
    <w:p w14:paraId="1FFD1301" w14:textId="7BE9375D" w:rsidR="00F71B62" w:rsidRPr="00BD7FC1" w:rsidRDefault="00321726" w:rsidP="00462578">
      <w:pPr>
        <w:rPr>
          <w:b/>
          <w:bCs/>
          <w:szCs w:val="24"/>
        </w:rPr>
      </w:pPr>
      <w:bookmarkStart w:id="1" w:name="_Hlk102384130"/>
      <w:r w:rsidRPr="00BD7FC1">
        <w:rPr>
          <w:b/>
          <w:bCs/>
          <w:szCs w:val="24"/>
        </w:rPr>
        <w:t>2.  CIJENA ZA KOLIČINU PREDANOG MIJEŠANOG KOMUALNOG OTPADA</w:t>
      </w:r>
    </w:p>
    <w:p w14:paraId="73860528" w14:textId="6DFCFB1F" w:rsidR="00321726" w:rsidRPr="00321726" w:rsidRDefault="00321726" w:rsidP="00462578">
      <w:r w:rsidRPr="00441FA8">
        <w:t xml:space="preserve">Temeljem Zaključka o davanju suglasnosti trgovačkom društvu Trogir </w:t>
      </w:r>
      <w:r w:rsidR="00441FA8" w:rsidRPr="00441FA8">
        <w:t>holding</w:t>
      </w:r>
      <w:r w:rsidRPr="00441FA8">
        <w:t xml:space="preserve"> d.o.o. na Cjenik javne usluge prikupljanja miješanog komunalnog otpada na </w:t>
      </w:r>
      <w:r w:rsidR="00441FA8" w:rsidRPr="00441FA8">
        <w:t>području</w:t>
      </w:r>
      <w:r w:rsidRPr="00441FA8">
        <w:t xml:space="preserve"> Grada Trogira od </w:t>
      </w:r>
      <w:r w:rsidR="00441FA8" w:rsidRPr="00441FA8">
        <w:t>04.</w:t>
      </w:r>
      <w:r w:rsidRPr="00441FA8">
        <w:t xml:space="preserve">prosinca 2025. godine Trogir holding d.o.o. je usvojio cijenu za količinu </w:t>
      </w:r>
      <w:r w:rsidR="00441FA8" w:rsidRPr="00441FA8">
        <w:t>predanog</w:t>
      </w:r>
      <w:r w:rsidRPr="00441FA8">
        <w:t xml:space="preserve"> miješanog komunalnog </w:t>
      </w:r>
      <w:r w:rsidR="00441FA8" w:rsidRPr="00441FA8">
        <w:t>otpada:</w:t>
      </w:r>
    </w:p>
    <w:p w14:paraId="58DDB05E" w14:textId="0FDBECB1" w:rsidR="002274D6" w:rsidRPr="007E3B30" w:rsidRDefault="002274D6" w:rsidP="00462578">
      <w:pPr>
        <w:rPr>
          <w:b/>
          <w:bCs/>
        </w:rPr>
      </w:pPr>
      <w:r w:rsidRPr="007E3B30">
        <w:rPr>
          <w:b/>
          <w:bCs/>
        </w:rPr>
        <w:t>Kućanstvo – cijena preuzimanja spremnika za miješani komunalni otpad:</w:t>
      </w:r>
    </w:p>
    <w:p w14:paraId="2A549477" w14:textId="77777777" w:rsidR="00C32E62" w:rsidRPr="00462578" w:rsidRDefault="00C32E62" w:rsidP="00462578"/>
    <w:tbl>
      <w:tblPr>
        <w:tblW w:w="8740" w:type="dxa"/>
        <w:tblLook w:val="04A0" w:firstRow="1" w:lastRow="0" w:firstColumn="1" w:lastColumn="0" w:noHBand="0" w:noVBand="1"/>
      </w:tblPr>
      <w:tblGrid>
        <w:gridCol w:w="2000"/>
        <w:gridCol w:w="2390"/>
        <w:gridCol w:w="1990"/>
        <w:gridCol w:w="2360"/>
      </w:tblGrid>
      <w:tr w:rsidR="00F77243" w:rsidRPr="00F77243" w14:paraId="4F41A2C6" w14:textId="77777777" w:rsidTr="00D0700C">
        <w:trPr>
          <w:trHeight w:val="76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379E" w14:textId="77777777" w:rsidR="00F77243" w:rsidRPr="00F77243" w:rsidRDefault="00F77243" w:rsidP="00F7724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72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Volumen spremnika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956C" w14:textId="77777777" w:rsidR="00F77243" w:rsidRPr="00F77243" w:rsidRDefault="00F77243" w:rsidP="00F7724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72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Cijena jednog preuzimanja  bez PDV-a (EUR)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0EB9" w14:textId="77777777" w:rsidR="00F77243" w:rsidRPr="00F77243" w:rsidRDefault="00F77243" w:rsidP="00F7724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72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PDV (EUR)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BBC7" w14:textId="77777777" w:rsidR="00F77243" w:rsidRPr="00F77243" w:rsidRDefault="00F77243" w:rsidP="00F7724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72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Cijena jednog preuzimanja sa PDV-om (EUR)</w:t>
            </w:r>
          </w:p>
        </w:tc>
      </w:tr>
      <w:tr w:rsidR="00F77243" w:rsidRPr="00F77243" w14:paraId="56E033F0" w14:textId="77777777" w:rsidTr="00EC00A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6BD6" w14:textId="77777777" w:rsidR="00F77243" w:rsidRPr="00F77243" w:rsidRDefault="00F77243" w:rsidP="00CA4918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772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Spremnik 40 l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A56A" w14:textId="77777777" w:rsidR="00F77243" w:rsidRPr="00F77243" w:rsidRDefault="00F77243" w:rsidP="00F7724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772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0,30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C7F2" w14:textId="77777777" w:rsidR="00F77243" w:rsidRPr="00F77243" w:rsidRDefault="00F77243" w:rsidP="00F7724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772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0,04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7319" w14:textId="77777777" w:rsidR="00F77243" w:rsidRPr="00F77243" w:rsidRDefault="00F77243" w:rsidP="00F7724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772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0,34</w:t>
            </w:r>
          </w:p>
        </w:tc>
      </w:tr>
      <w:tr w:rsidR="00F77243" w:rsidRPr="00F77243" w14:paraId="09FF7C31" w14:textId="77777777" w:rsidTr="00EC00A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5E51" w14:textId="77777777" w:rsidR="00F77243" w:rsidRPr="00F77243" w:rsidRDefault="00F77243" w:rsidP="00CA4918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772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Spremnik 60 l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4B5B" w14:textId="77777777" w:rsidR="00F77243" w:rsidRPr="00F77243" w:rsidRDefault="00F77243" w:rsidP="00F7724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772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0,45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9455" w14:textId="77777777" w:rsidR="00F77243" w:rsidRPr="00F77243" w:rsidRDefault="00F77243" w:rsidP="00F7724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772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0,06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7C83" w14:textId="77777777" w:rsidR="00F77243" w:rsidRPr="00F77243" w:rsidRDefault="00F77243" w:rsidP="00F7724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772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0,51</w:t>
            </w:r>
          </w:p>
        </w:tc>
      </w:tr>
      <w:tr w:rsidR="00F77243" w:rsidRPr="00F77243" w14:paraId="5539E9E0" w14:textId="77777777" w:rsidTr="00EC00A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2C09" w14:textId="77777777" w:rsidR="00F77243" w:rsidRPr="00F77243" w:rsidRDefault="00F77243" w:rsidP="00CA4918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772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Spremnik 120 l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0CA4" w14:textId="77777777" w:rsidR="00F77243" w:rsidRPr="00F77243" w:rsidRDefault="00F77243" w:rsidP="00F7724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772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0,90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D256" w14:textId="77777777" w:rsidR="00F77243" w:rsidRPr="00F77243" w:rsidRDefault="00F77243" w:rsidP="00F7724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772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0,12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F028" w14:textId="77777777" w:rsidR="00F77243" w:rsidRPr="00F77243" w:rsidRDefault="00F77243" w:rsidP="00F7724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772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1,02</w:t>
            </w:r>
          </w:p>
        </w:tc>
      </w:tr>
      <w:tr w:rsidR="00F77243" w:rsidRPr="00F77243" w14:paraId="0A1B6051" w14:textId="77777777" w:rsidTr="00EC00A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21D3" w14:textId="77777777" w:rsidR="00F77243" w:rsidRPr="00F77243" w:rsidRDefault="00F77243" w:rsidP="00CA4918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772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Spremnik 240 l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6142" w14:textId="77777777" w:rsidR="00F77243" w:rsidRPr="00F77243" w:rsidRDefault="00F77243" w:rsidP="00F7724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772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1,80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175D" w14:textId="77777777" w:rsidR="00F77243" w:rsidRPr="00F77243" w:rsidRDefault="00F77243" w:rsidP="00F7724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772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0,23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2454" w14:textId="77777777" w:rsidR="00F77243" w:rsidRPr="00F77243" w:rsidRDefault="00F77243" w:rsidP="00F7724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772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2,03</w:t>
            </w:r>
          </w:p>
        </w:tc>
      </w:tr>
      <w:tr w:rsidR="00F77243" w:rsidRPr="00F77243" w14:paraId="76BE9B40" w14:textId="77777777" w:rsidTr="00EC00A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C6EF" w14:textId="77777777" w:rsidR="00F77243" w:rsidRPr="00F77243" w:rsidRDefault="00F77243" w:rsidP="00CA4918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772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Spremnik 1.100 l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B1E9" w14:textId="77777777" w:rsidR="00F77243" w:rsidRPr="00F77243" w:rsidRDefault="00F77243" w:rsidP="00F7724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772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8,00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37D9" w14:textId="77777777" w:rsidR="00F77243" w:rsidRPr="00F77243" w:rsidRDefault="00F77243" w:rsidP="00F7724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772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1,04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5181" w14:textId="77777777" w:rsidR="00F77243" w:rsidRPr="00F77243" w:rsidRDefault="00F77243" w:rsidP="00F77243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F7724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9,04</w:t>
            </w:r>
          </w:p>
        </w:tc>
      </w:tr>
    </w:tbl>
    <w:p w14:paraId="46D9CE5E" w14:textId="77777777" w:rsidR="00BD7FC1" w:rsidRDefault="00BD7FC1" w:rsidP="00462578">
      <w:pPr>
        <w:rPr>
          <w:color w:val="FF0000"/>
        </w:rPr>
      </w:pPr>
    </w:p>
    <w:p w14:paraId="159C54EB" w14:textId="77777777" w:rsidR="00BD7FC1" w:rsidRDefault="00BD7FC1" w:rsidP="00462578">
      <w:pPr>
        <w:rPr>
          <w:color w:val="FF0000"/>
        </w:rPr>
      </w:pPr>
    </w:p>
    <w:p w14:paraId="27F916A6" w14:textId="77777777" w:rsidR="00BD7FC1" w:rsidRDefault="00BD7FC1" w:rsidP="00462578">
      <w:pPr>
        <w:rPr>
          <w:color w:val="FF0000"/>
        </w:rPr>
      </w:pPr>
    </w:p>
    <w:p w14:paraId="423EE01B" w14:textId="77777777" w:rsidR="00BD7FC1" w:rsidRDefault="00BD7FC1" w:rsidP="00462578">
      <w:pPr>
        <w:rPr>
          <w:color w:val="FF0000"/>
        </w:rPr>
      </w:pPr>
    </w:p>
    <w:p w14:paraId="01B41B17" w14:textId="77777777" w:rsidR="00BD7FC1" w:rsidRDefault="00BD7FC1" w:rsidP="00462578">
      <w:pPr>
        <w:rPr>
          <w:color w:val="FF0000"/>
        </w:rPr>
      </w:pPr>
    </w:p>
    <w:p w14:paraId="3D7E6C4F" w14:textId="01284A39" w:rsidR="002274D6" w:rsidRDefault="002274D6" w:rsidP="00462578">
      <w:r w:rsidRPr="00462578">
        <w:lastRenderedPageBreak/>
        <w:t>Ne kućanstvo – cijena preuzimanja spremnika za miješani komunalni otpad:</w:t>
      </w:r>
    </w:p>
    <w:tbl>
      <w:tblPr>
        <w:tblW w:w="8740" w:type="dxa"/>
        <w:tblLook w:val="04A0" w:firstRow="1" w:lastRow="0" w:firstColumn="1" w:lastColumn="0" w:noHBand="0" w:noVBand="1"/>
      </w:tblPr>
      <w:tblGrid>
        <w:gridCol w:w="2000"/>
        <w:gridCol w:w="2390"/>
        <w:gridCol w:w="1990"/>
        <w:gridCol w:w="2360"/>
      </w:tblGrid>
      <w:tr w:rsidR="00CA4918" w:rsidRPr="00CA4918" w14:paraId="15336544" w14:textId="77777777" w:rsidTr="00D0700C">
        <w:trPr>
          <w:trHeight w:val="76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1CFB" w14:textId="77777777" w:rsidR="00CA4918" w:rsidRPr="00CA4918" w:rsidRDefault="00CA4918" w:rsidP="00CA491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A491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Volumen spremnika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A6EC" w14:textId="77777777" w:rsidR="00CA4918" w:rsidRPr="00CA4918" w:rsidRDefault="00CA4918" w:rsidP="00CA491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A491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Cijena jednog preuzimanja  bez PDV-a (EUR)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6821" w14:textId="77777777" w:rsidR="00CA4918" w:rsidRPr="00CA4918" w:rsidRDefault="00CA4918" w:rsidP="00CA491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A491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PDV (EUR)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7CE6" w14:textId="77777777" w:rsidR="00CA4918" w:rsidRPr="00CA4918" w:rsidRDefault="00CA4918" w:rsidP="00CA491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A491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Cijena jednog preuzimanja sa PDV-om (EUR)</w:t>
            </w:r>
          </w:p>
        </w:tc>
      </w:tr>
      <w:tr w:rsidR="00CA4918" w:rsidRPr="00CA4918" w14:paraId="64A3DC9D" w14:textId="77777777" w:rsidTr="00EC00A4">
        <w:trPr>
          <w:trHeight w:val="3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8FC8" w14:textId="77777777" w:rsidR="00CA4918" w:rsidRPr="00CA4918" w:rsidRDefault="00CA4918" w:rsidP="00CA4918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A49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Spremnik 40 l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E0B2" w14:textId="77777777" w:rsidR="00CA4918" w:rsidRPr="00CA4918" w:rsidRDefault="00CA4918" w:rsidP="00CA491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A49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0,85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DC03" w14:textId="77777777" w:rsidR="00CA4918" w:rsidRPr="00CA4918" w:rsidRDefault="00CA4918" w:rsidP="00CA491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A49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0,11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46A4" w14:textId="77777777" w:rsidR="00CA4918" w:rsidRPr="00CA4918" w:rsidRDefault="00CA4918" w:rsidP="00CA491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A49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0,96</w:t>
            </w:r>
          </w:p>
        </w:tc>
      </w:tr>
      <w:tr w:rsidR="00CA4918" w:rsidRPr="00CA4918" w14:paraId="20954376" w14:textId="77777777" w:rsidTr="00EC00A4">
        <w:trPr>
          <w:trHeight w:val="3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6778" w14:textId="77777777" w:rsidR="00CA4918" w:rsidRPr="00CA4918" w:rsidRDefault="00CA4918" w:rsidP="00CA4918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A49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Spremnik 60 l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7124" w14:textId="77777777" w:rsidR="00CA4918" w:rsidRPr="00CA4918" w:rsidRDefault="00CA4918" w:rsidP="00CA491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A49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1,28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2002" w14:textId="77777777" w:rsidR="00CA4918" w:rsidRPr="00CA4918" w:rsidRDefault="00CA4918" w:rsidP="00CA491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A49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0,17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D3D4" w14:textId="77777777" w:rsidR="00CA4918" w:rsidRPr="00CA4918" w:rsidRDefault="00CA4918" w:rsidP="00CA491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A49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1,45</w:t>
            </w:r>
          </w:p>
        </w:tc>
      </w:tr>
      <w:tr w:rsidR="00CA4918" w:rsidRPr="00CA4918" w14:paraId="2FEC17BF" w14:textId="77777777" w:rsidTr="00EC00A4">
        <w:trPr>
          <w:trHeight w:val="3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B85F" w14:textId="77777777" w:rsidR="00CA4918" w:rsidRPr="00CA4918" w:rsidRDefault="00CA4918" w:rsidP="00CA4918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A49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Spremnik 120 l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D853" w14:textId="77777777" w:rsidR="00CA4918" w:rsidRPr="00CA4918" w:rsidRDefault="00CA4918" w:rsidP="00CA491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A49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2,56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AA65" w14:textId="77777777" w:rsidR="00CA4918" w:rsidRPr="00CA4918" w:rsidRDefault="00CA4918" w:rsidP="00CA491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A49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0,33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87AF" w14:textId="77777777" w:rsidR="00CA4918" w:rsidRPr="00CA4918" w:rsidRDefault="00CA4918" w:rsidP="00CA491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A49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2,89</w:t>
            </w:r>
          </w:p>
        </w:tc>
      </w:tr>
      <w:tr w:rsidR="00CA4918" w:rsidRPr="00CA4918" w14:paraId="0BC8B278" w14:textId="77777777" w:rsidTr="00EC00A4">
        <w:trPr>
          <w:trHeight w:val="3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C5B1" w14:textId="77777777" w:rsidR="00CA4918" w:rsidRPr="00CA4918" w:rsidRDefault="00CA4918" w:rsidP="00CA4918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A49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Spremnik 240 l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DFD5" w14:textId="77777777" w:rsidR="00CA4918" w:rsidRPr="00CA4918" w:rsidRDefault="00CA4918" w:rsidP="00CA491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A49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5,12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C1A0" w14:textId="77777777" w:rsidR="00CA4918" w:rsidRPr="00CA4918" w:rsidRDefault="00CA4918" w:rsidP="00CA491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A49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0,67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E965" w14:textId="77777777" w:rsidR="00CA4918" w:rsidRPr="00CA4918" w:rsidRDefault="00CA4918" w:rsidP="00CA491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A49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5,79</w:t>
            </w:r>
          </w:p>
        </w:tc>
      </w:tr>
      <w:tr w:rsidR="00CA4918" w:rsidRPr="00CA4918" w14:paraId="597070C4" w14:textId="77777777" w:rsidTr="00EC00A4">
        <w:trPr>
          <w:trHeight w:val="3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52DA" w14:textId="77777777" w:rsidR="00CA4918" w:rsidRPr="00CA4918" w:rsidRDefault="00CA4918" w:rsidP="00CA4918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A49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Spremnik 1.100 l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43F2" w14:textId="77777777" w:rsidR="00CA4918" w:rsidRPr="00CA4918" w:rsidRDefault="00CA4918" w:rsidP="00CA491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A49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31,50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7115" w14:textId="77777777" w:rsidR="00CA4918" w:rsidRPr="00CA4918" w:rsidRDefault="00CA4918" w:rsidP="00CA491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A49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4,10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0820" w14:textId="77777777" w:rsidR="00CA4918" w:rsidRPr="00CA4918" w:rsidRDefault="00CA4918" w:rsidP="00CA491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A49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35,60</w:t>
            </w:r>
          </w:p>
        </w:tc>
      </w:tr>
      <w:tr w:rsidR="00CA4918" w:rsidRPr="00CA4918" w14:paraId="5F563701" w14:textId="77777777" w:rsidTr="00EC00A4">
        <w:trPr>
          <w:trHeight w:val="3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F16F" w14:textId="77777777" w:rsidR="00CA4918" w:rsidRPr="00CA4918" w:rsidRDefault="00CA4918" w:rsidP="00CA4918">
            <w:pPr>
              <w:spacing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A49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Spremnik 5.000 l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0E30" w14:textId="77777777" w:rsidR="00CA4918" w:rsidRPr="00CA4918" w:rsidRDefault="00CA4918" w:rsidP="00CA491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A49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142,50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F944" w14:textId="77777777" w:rsidR="00CA4918" w:rsidRPr="00CA4918" w:rsidRDefault="00CA4918" w:rsidP="00CA491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A49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18,53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7787" w14:textId="77777777" w:rsidR="00CA4918" w:rsidRPr="00CA4918" w:rsidRDefault="00CA4918" w:rsidP="00CA491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A491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161,03</w:t>
            </w:r>
          </w:p>
        </w:tc>
      </w:tr>
    </w:tbl>
    <w:p w14:paraId="3B470D74" w14:textId="77777777" w:rsidR="007E3B30" w:rsidRDefault="007E3B30" w:rsidP="007E3B30">
      <w:pPr>
        <w:rPr>
          <w:b/>
          <w:bCs/>
          <w:u w:val="single"/>
        </w:rPr>
      </w:pPr>
      <w:r w:rsidRPr="00A9388F">
        <w:rPr>
          <w:b/>
          <w:bCs/>
          <w:u w:val="single"/>
        </w:rPr>
        <w:t>Umanjenje cijene javne usluge</w:t>
      </w:r>
    </w:p>
    <w:p w14:paraId="2FDBDFB4" w14:textId="77777777" w:rsidR="007E3B30" w:rsidRPr="007E3B30" w:rsidRDefault="007E3B30" w:rsidP="007E3B30">
      <w:pPr>
        <w:rPr>
          <w:u w:val="single"/>
        </w:rPr>
      </w:pPr>
      <w:r w:rsidRPr="00462578">
        <w:t xml:space="preserve">Korisniku usluge iz kategorije kućanstvo odobrava se umanjenje cijene javne usluge u </w:t>
      </w:r>
      <w:r w:rsidRPr="007E3B30">
        <w:rPr>
          <w:u w:val="single"/>
        </w:rPr>
        <w:t>obračunskom razdoblju u kojem je koristio usluge reciklažnog dvorišta ili sudjelovao na edukaciji o postupanju s komunalnim otpadom u organizaciji Grada Trogira: -1,33 € po korisniku.</w:t>
      </w:r>
    </w:p>
    <w:p w14:paraId="2121B796" w14:textId="77777777" w:rsidR="007E3B30" w:rsidRPr="007E3B30" w:rsidRDefault="007E3B30" w:rsidP="007E3B30">
      <w:pPr>
        <w:rPr>
          <w:u w:val="single"/>
        </w:rPr>
      </w:pPr>
      <w:r w:rsidRPr="007E3B30">
        <w:rPr>
          <w:u w:val="single"/>
        </w:rPr>
        <w:t>Korisnicima usluge iz kategorije kućanstvo koji u obitelji imaju djecu do 3 godine (na temelju izvoda iz matične knjige rođenih) i onima koji iz medicinskih razloga koriste pelene za inkontinenciju (na temelju potvrde obiteljskog liječnika koju je potrebno dostavljati svaka 3 mjesec) odobrava se umanjenje cijene javne usluge u obračunskom razdoblju: -1,33 € po korisniku.</w:t>
      </w:r>
    </w:p>
    <w:p w14:paraId="1347DC68" w14:textId="55510EB6" w:rsidR="007E3B30" w:rsidRPr="007E3B30" w:rsidRDefault="007E3B30" w:rsidP="00462578">
      <w:pPr>
        <w:rPr>
          <w:u w:val="single"/>
        </w:rPr>
      </w:pPr>
      <w:r w:rsidRPr="007E3B30">
        <w:rPr>
          <w:u w:val="single"/>
        </w:rPr>
        <w:t xml:space="preserve">Korisnici usluge iz kategorije koji nisu kućanstvo-privatni iznajmljivači 7 mjeseci svrstavaju se kao korisnik kućanstvo za period od 01.-listopada do 30 . travnja, a 5 mjeseci kao korisnik ne kućanstvo </w:t>
      </w:r>
      <w:r w:rsidR="00441FA8" w:rsidRPr="007E3B30">
        <w:rPr>
          <w:u w:val="single"/>
        </w:rPr>
        <w:t>za</w:t>
      </w:r>
      <w:r w:rsidRPr="007E3B30">
        <w:rPr>
          <w:u w:val="single"/>
        </w:rPr>
        <w:t xml:space="preserve"> period od 01. svibnja do 30. rujan.</w:t>
      </w:r>
    </w:p>
    <w:bookmarkEnd w:id="1"/>
    <w:p w14:paraId="06B6DA61" w14:textId="1018E2AB" w:rsidR="007E3B30" w:rsidRDefault="007E3B30" w:rsidP="00462578">
      <w:pPr>
        <w:rPr>
          <w:b/>
          <w:bCs/>
        </w:rPr>
      </w:pPr>
      <w:r>
        <w:rPr>
          <w:b/>
          <w:bCs/>
        </w:rPr>
        <w:t>3. UKUPNA CIJENA JAVN USLUGE</w:t>
      </w:r>
    </w:p>
    <w:p w14:paraId="3C7C84C2" w14:textId="33B60F4B" w:rsidR="002274D6" w:rsidRPr="00166483" w:rsidRDefault="002274D6" w:rsidP="00462578">
      <w:pPr>
        <w:rPr>
          <w:b/>
          <w:bCs/>
        </w:rPr>
      </w:pPr>
      <w:r w:rsidRPr="00166483">
        <w:rPr>
          <w:b/>
          <w:bCs/>
        </w:rPr>
        <w:t>Korisnik kućanstvo</w:t>
      </w:r>
      <w:r w:rsidR="00166483">
        <w:rPr>
          <w:b/>
          <w:bCs/>
        </w:rPr>
        <w:t xml:space="preserve"> – bez PDV-a</w:t>
      </w:r>
    </w:p>
    <w:tbl>
      <w:tblPr>
        <w:tblW w:w="892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1465"/>
        <w:gridCol w:w="1465"/>
        <w:gridCol w:w="1466"/>
        <w:gridCol w:w="1465"/>
        <w:gridCol w:w="1553"/>
      </w:tblGrid>
      <w:tr w:rsidR="003F7584" w:rsidRPr="00E5644E" w14:paraId="209F07A4" w14:textId="77777777" w:rsidTr="00C970E5">
        <w:trPr>
          <w:trHeight w:val="334"/>
        </w:trPr>
        <w:tc>
          <w:tcPr>
            <w:tcW w:w="1507" w:type="dxa"/>
            <w:shd w:val="clear" w:color="000000" w:fill="8EA9DB"/>
            <w:noWrap/>
            <w:vAlign w:val="center"/>
            <w:hideMark/>
          </w:tcPr>
          <w:p w14:paraId="4817CC30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  <w:t>Kućanstvo</w:t>
            </w:r>
          </w:p>
        </w:tc>
        <w:tc>
          <w:tcPr>
            <w:tcW w:w="1465" w:type="dxa"/>
            <w:shd w:val="clear" w:color="000000" w:fill="8EA9DB"/>
            <w:noWrap/>
            <w:vAlign w:val="center"/>
            <w:hideMark/>
          </w:tcPr>
          <w:p w14:paraId="54011A8A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  <w:t>1 odvoz mj.</w:t>
            </w:r>
          </w:p>
        </w:tc>
        <w:tc>
          <w:tcPr>
            <w:tcW w:w="1465" w:type="dxa"/>
            <w:shd w:val="clear" w:color="000000" w:fill="8EA9DB"/>
            <w:noWrap/>
            <w:vAlign w:val="center"/>
            <w:hideMark/>
          </w:tcPr>
          <w:p w14:paraId="4963F673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  <w:t>2 odvoz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  <w:t>a</w:t>
            </w:r>
            <w:r w:rsidRPr="00E5644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  <w:t xml:space="preserve"> mj.</w:t>
            </w:r>
          </w:p>
        </w:tc>
        <w:tc>
          <w:tcPr>
            <w:tcW w:w="1466" w:type="dxa"/>
            <w:shd w:val="clear" w:color="000000" w:fill="8EA9DB"/>
            <w:noWrap/>
            <w:vAlign w:val="center"/>
            <w:hideMark/>
          </w:tcPr>
          <w:p w14:paraId="1AF27D36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  <w:t>4 odvoz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  <w:t>a</w:t>
            </w:r>
            <w:r w:rsidRPr="00E5644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  <w:t xml:space="preserve"> mj.</w:t>
            </w:r>
          </w:p>
        </w:tc>
        <w:tc>
          <w:tcPr>
            <w:tcW w:w="1465" w:type="dxa"/>
            <w:shd w:val="clear" w:color="000000" w:fill="8EA9DB"/>
            <w:noWrap/>
            <w:vAlign w:val="center"/>
            <w:hideMark/>
          </w:tcPr>
          <w:p w14:paraId="63BA3584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  <w:t>8 odvoz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  <w:t>a</w:t>
            </w:r>
            <w:r w:rsidRPr="00E5644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  <w:t xml:space="preserve"> mj.</w:t>
            </w:r>
          </w:p>
        </w:tc>
        <w:tc>
          <w:tcPr>
            <w:tcW w:w="1553" w:type="dxa"/>
            <w:shd w:val="clear" w:color="000000" w:fill="8EA9DB"/>
            <w:noWrap/>
            <w:vAlign w:val="center"/>
            <w:hideMark/>
          </w:tcPr>
          <w:p w14:paraId="79A3EBEE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  <w:t>12 odvoz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  <w:t>a</w:t>
            </w:r>
            <w:r w:rsidRPr="00E5644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  <w:t xml:space="preserve"> mj.</w:t>
            </w:r>
          </w:p>
        </w:tc>
      </w:tr>
      <w:tr w:rsidR="003F7584" w:rsidRPr="00E5644E" w14:paraId="028ACB8B" w14:textId="77777777" w:rsidTr="00C970E5">
        <w:trPr>
          <w:trHeight w:val="334"/>
        </w:trPr>
        <w:tc>
          <w:tcPr>
            <w:tcW w:w="1507" w:type="dxa"/>
            <w:shd w:val="clear" w:color="000000" w:fill="8EA9DB"/>
            <w:noWrap/>
            <w:vAlign w:val="center"/>
            <w:hideMark/>
          </w:tcPr>
          <w:p w14:paraId="433E7A4D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  <w:t>40 l</w:t>
            </w:r>
          </w:p>
        </w:tc>
        <w:tc>
          <w:tcPr>
            <w:tcW w:w="1465" w:type="dxa"/>
            <w:shd w:val="clear" w:color="000000" w:fill="DDEBF7"/>
            <w:noWrap/>
            <w:vAlign w:val="center"/>
            <w:hideMark/>
          </w:tcPr>
          <w:p w14:paraId="4EE6C672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  <w:t>9,90 €</w:t>
            </w:r>
          </w:p>
        </w:tc>
        <w:tc>
          <w:tcPr>
            <w:tcW w:w="1465" w:type="dxa"/>
            <w:shd w:val="clear" w:color="000000" w:fill="DDEBF7"/>
            <w:noWrap/>
            <w:vAlign w:val="center"/>
            <w:hideMark/>
          </w:tcPr>
          <w:p w14:paraId="0657E187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  <w:t>10,20 €</w:t>
            </w:r>
          </w:p>
        </w:tc>
        <w:tc>
          <w:tcPr>
            <w:tcW w:w="1466" w:type="dxa"/>
            <w:shd w:val="clear" w:color="000000" w:fill="DDEBF7"/>
            <w:noWrap/>
            <w:vAlign w:val="center"/>
            <w:hideMark/>
          </w:tcPr>
          <w:p w14:paraId="7473B0E9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  <w:t>10,80 €</w:t>
            </w:r>
          </w:p>
        </w:tc>
        <w:tc>
          <w:tcPr>
            <w:tcW w:w="1465" w:type="dxa"/>
            <w:shd w:val="clear" w:color="000000" w:fill="DDEBF7"/>
            <w:noWrap/>
            <w:vAlign w:val="center"/>
            <w:hideMark/>
          </w:tcPr>
          <w:p w14:paraId="1556D5AE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  <w:t>12,00 €</w:t>
            </w:r>
          </w:p>
        </w:tc>
        <w:tc>
          <w:tcPr>
            <w:tcW w:w="1553" w:type="dxa"/>
            <w:shd w:val="clear" w:color="000000" w:fill="DDEBF7"/>
            <w:noWrap/>
            <w:vAlign w:val="center"/>
            <w:hideMark/>
          </w:tcPr>
          <w:p w14:paraId="3F503194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  <w:t>13,20 €</w:t>
            </w:r>
          </w:p>
        </w:tc>
      </w:tr>
      <w:tr w:rsidR="003F7584" w:rsidRPr="00E5644E" w14:paraId="2859E0CC" w14:textId="77777777" w:rsidTr="00C970E5">
        <w:trPr>
          <w:trHeight w:val="334"/>
        </w:trPr>
        <w:tc>
          <w:tcPr>
            <w:tcW w:w="1507" w:type="dxa"/>
            <w:shd w:val="clear" w:color="000000" w:fill="8EA9DB"/>
            <w:noWrap/>
            <w:vAlign w:val="center"/>
            <w:hideMark/>
          </w:tcPr>
          <w:p w14:paraId="5B28DCCE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  <w:t>60 l</w:t>
            </w:r>
          </w:p>
        </w:tc>
        <w:tc>
          <w:tcPr>
            <w:tcW w:w="1465" w:type="dxa"/>
            <w:shd w:val="clear" w:color="000000" w:fill="DDEBF7"/>
            <w:noWrap/>
            <w:vAlign w:val="center"/>
            <w:hideMark/>
          </w:tcPr>
          <w:p w14:paraId="49ABA918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  <w:t>10,05 €</w:t>
            </w:r>
          </w:p>
        </w:tc>
        <w:tc>
          <w:tcPr>
            <w:tcW w:w="1465" w:type="dxa"/>
            <w:shd w:val="clear" w:color="000000" w:fill="DDEBF7"/>
            <w:noWrap/>
            <w:vAlign w:val="center"/>
            <w:hideMark/>
          </w:tcPr>
          <w:p w14:paraId="5982EAE3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  <w:t>10,50 €</w:t>
            </w:r>
          </w:p>
        </w:tc>
        <w:tc>
          <w:tcPr>
            <w:tcW w:w="1466" w:type="dxa"/>
            <w:shd w:val="clear" w:color="000000" w:fill="DDEBF7"/>
            <w:noWrap/>
            <w:vAlign w:val="center"/>
            <w:hideMark/>
          </w:tcPr>
          <w:p w14:paraId="0E79F942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  <w:t>11,40 €</w:t>
            </w:r>
          </w:p>
        </w:tc>
        <w:tc>
          <w:tcPr>
            <w:tcW w:w="1465" w:type="dxa"/>
            <w:shd w:val="clear" w:color="000000" w:fill="DDEBF7"/>
            <w:noWrap/>
            <w:vAlign w:val="center"/>
            <w:hideMark/>
          </w:tcPr>
          <w:p w14:paraId="785C16F0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  <w:t>13,20 €</w:t>
            </w:r>
          </w:p>
        </w:tc>
        <w:tc>
          <w:tcPr>
            <w:tcW w:w="1553" w:type="dxa"/>
            <w:shd w:val="clear" w:color="000000" w:fill="DDEBF7"/>
            <w:noWrap/>
            <w:vAlign w:val="center"/>
            <w:hideMark/>
          </w:tcPr>
          <w:p w14:paraId="7FE8FDB4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  <w:t>15,00 €</w:t>
            </w:r>
          </w:p>
        </w:tc>
      </w:tr>
      <w:tr w:rsidR="003F7584" w:rsidRPr="00E5644E" w14:paraId="453B11AF" w14:textId="77777777" w:rsidTr="00C970E5">
        <w:trPr>
          <w:trHeight w:val="334"/>
        </w:trPr>
        <w:tc>
          <w:tcPr>
            <w:tcW w:w="1507" w:type="dxa"/>
            <w:shd w:val="clear" w:color="000000" w:fill="8EA9DB"/>
            <w:noWrap/>
            <w:vAlign w:val="center"/>
            <w:hideMark/>
          </w:tcPr>
          <w:p w14:paraId="1182A0B7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  <w:t>120 l</w:t>
            </w:r>
          </w:p>
        </w:tc>
        <w:tc>
          <w:tcPr>
            <w:tcW w:w="1465" w:type="dxa"/>
            <w:shd w:val="clear" w:color="000000" w:fill="DDEBF7"/>
            <w:noWrap/>
            <w:vAlign w:val="center"/>
            <w:hideMark/>
          </w:tcPr>
          <w:p w14:paraId="5B5C4D98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  <w:t>10,50 €</w:t>
            </w:r>
          </w:p>
        </w:tc>
        <w:tc>
          <w:tcPr>
            <w:tcW w:w="1465" w:type="dxa"/>
            <w:shd w:val="clear" w:color="000000" w:fill="DDEBF7"/>
            <w:noWrap/>
            <w:vAlign w:val="center"/>
            <w:hideMark/>
          </w:tcPr>
          <w:p w14:paraId="7F199423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  <w:t>11,40 €</w:t>
            </w:r>
          </w:p>
        </w:tc>
        <w:tc>
          <w:tcPr>
            <w:tcW w:w="1466" w:type="dxa"/>
            <w:shd w:val="clear" w:color="000000" w:fill="DDEBF7"/>
            <w:noWrap/>
            <w:vAlign w:val="center"/>
            <w:hideMark/>
          </w:tcPr>
          <w:p w14:paraId="1354ED57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  <w:t>13,20 €</w:t>
            </w:r>
          </w:p>
        </w:tc>
        <w:tc>
          <w:tcPr>
            <w:tcW w:w="1465" w:type="dxa"/>
            <w:shd w:val="clear" w:color="000000" w:fill="DDEBF7"/>
            <w:noWrap/>
            <w:vAlign w:val="center"/>
            <w:hideMark/>
          </w:tcPr>
          <w:p w14:paraId="3C21E85D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  <w:t>16,80 €</w:t>
            </w:r>
          </w:p>
        </w:tc>
        <w:tc>
          <w:tcPr>
            <w:tcW w:w="1553" w:type="dxa"/>
            <w:shd w:val="clear" w:color="000000" w:fill="DDEBF7"/>
            <w:noWrap/>
            <w:vAlign w:val="center"/>
            <w:hideMark/>
          </w:tcPr>
          <w:p w14:paraId="7BDC15BE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  <w:t>20,40 €</w:t>
            </w:r>
          </w:p>
        </w:tc>
      </w:tr>
      <w:tr w:rsidR="003F7584" w:rsidRPr="00E5644E" w14:paraId="72D3623D" w14:textId="77777777" w:rsidTr="00C970E5">
        <w:trPr>
          <w:trHeight w:val="334"/>
        </w:trPr>
        <w:tc>
          <w:tcPr>
            <w:tcW w:w="1507" w:type="dxa"/>
            <w:shd w:val="clear" w:color="000000" w:fill="8EA9DB"/>
            <w:noWrap/>
            <w:vAlign w:val="center"/>
            <w:hideMark/>
          </w:tcPr>
          <w:p w14:paraId="6B86AEBF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  <w:t>240 l</w:t>
            </w:r>
          </w:p>
        </w:tc>
        <w:tc>
          <w:tcPr>
            <w:tcW w:w="1465" w:type="dxa"/>
            <w:shd w:val="clear" w:color="000000" w:fill="DDEBF7"/>
            <w:noWrap/>
            <w:vAlign w:val="center"/>
            <w:hideMark/>
          </w:tcPr>
          <w:p w14:paraId="28EAC183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  <w:t>11,40 €</w:t>
            </w:r>
          </w:p>
        </w:tc>
        <w:tc>
          <w:tcPr>
            <w:tcW w:w="1465" w:type="dxa"/>
            <w:shd w:val="clear" w:color="000000" w:fill="DDEBF7"/>
            <w:noWrap/>
            <w:vAlign w:val="center"/>
            <w:hideMark/>
          </w:tcPr>
          <w:p w14:paraId="510E7643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  <w:t>13,20 €</w:t>
            </w:r>
          </w:p>
        </w:tc>
        <w:tc>
          <w:tcPr>
            <w:tcW w:w="1466" w:type="dxa"/>
            <w:shd w:val="clear" w:color="000000" w:fill="DDEBF7"/>
            <w:noWrap/>
            <w:vAlign w:val="center"/>
            <w:hideMark/>
          </w:tcPr>
          <w:p w14:paraId="32DBC09B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  <w:t>16,80 €</w:t>
            </w:r>
          </w:p>
        </w:tc>
        <w:tc>
          <w:tcPr>
            <w:tcW w:w="1465" w:type="dxa"/>
            <w:shd w:val="clear" w:color="000000" w:fill="DDEBF7"/>
            <w:noWrap/>
            <w:vAlign w:val="center"/>
            <w:hideMark/>
          </w:tcPr>
          <w:p w14:paraId="3378D31A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  <w:t>24,00 €</w:t>
            </w:r>
          </w:p>
        </w:tc>
        <w:tc>
          <w:tcPr>
            <w:tcW w:w="1553" w:type="dxa"/>
            <w:shd w:val="clear" w:color="000000" w:fill="DDEBF7"/>
            <w:noWrap/>
            <w:vAlign w:val="center"/>
            <w:hideMark/>
          </w:tcPr>
          <w:p w14:paraId="3D47494A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  <w:t>31,20 €</w:t>
            </w:r>
          </w:p>
        </w:tc>
      </w:tr>
      <w:tr w:rsidR="003F7584" w:rsidRPr="00E5644E" w14:paraId="1EA7C9B0" w14:textId="77777777" w:rsidTr="00C970E5">
        <w:trPr>
          <w:trHeight w:val="334"/>
        </w:trPr>
        <w:tc>
          <w:tcPr>
            <w:tcW w:w="1507" w:type="dxa"/>
            <w:shd w:val="clear" w:color="000000" w:fill="8EA9DB"/>
            <w:noWrap/>
            <w:vAlign w:val="center"/>
            <w:hideMark/>
          </w:tcPr>
          <w:p w14:paraId="0E4904B5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  <w:t>1.100 l</w:t>
            </w:r>
          </w:p>
        </w:tc>
        <w:tc>
          <w:tcPr>
            <w:tcW w:w="1465" w:type="dxa"/>
            <w:shd w:val="clear" w:color="000000" w:fill="DDEBF7"/>
            <w:noWrap/>
            <w:vAlign w:val="center"/>
            <w:hideMark/>
          </w:tcPr>
          <w:p w14:paraId="22465B3D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  <w:t>17,60 €</w:t>
            </w:r>
          </w:p>
        </w:tc>
        <w:tc>
          <w:tcPr>
            <w:tcW w:w="1465" w:type="dxa"/>
            <w:shd w:val="clear" w:color="000000" w:fill="DDEBF7"/>
            <w:noWrap/>
            <w:vAlign w:val="center"/>
            <w:hideMark/>
          </w:tcPr>
          <w:p w14:paraId="0026F194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  <w:t>25,60 €</w:t>
            </w:r>
          </w:p>
        </w:tc>
        <w:tc>
          <w:tcPr>
            <w:tcW w:w="1466" w:type="dxa"/>
            <w:shd w:val="clear" w:color="000000" w:fill="DDEBF7"/>
            <w:noWrap/>
            <w:vAlign w:val="center"/>
            <w:hideMark/>
          </w:tcPr>
          <w:p w14:paraId="710E7A01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  <w:t>41,60 €</w:t>
            </w:r>
          </w:p>
        </w:tc>
        <w:tc>
          <w:tcPr>
            <w:tcW w:w="1465" w:type="dxa"/>
            <w:shd w:val="clear" w:color="000000" w:fill="DDEBF7"/>
            <w:noWrap/>
            <w:vAlign w:val="center"/>
            <w:hideMark/>
          </w:tcPr>
          <w:p w14:paraId="536B5DE4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  <w:t>73,60 €</w:t>
            </w:r>
          </w:p>
        </w:tc>
        <w:tc>
          <w:tcPr>
            <w:tcW w:w="1553" w:type="dxa"/>
            <w:shd w:val="clear" w:color="000000" w:fill="DDEBF7"/>
            <w:noWrap/>
            <w:vAlign w:val="center"/>
            <w:hideMark/>
          </w:tcPr>
          <w:p w14:paraId="58FDE0D9" w14:textId="77777777" w:rsidR="003F7584" w:rsidRPr="00E5644E" w:rsidRDefault="003F7584" w:rsidP="00C1614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color w:val="000000"/>
                <w:sz w:val="22"/>
                <w:lang w:eastAsia="hr-HR"/>
              </w:rPr>
              <w:t>105,60 €</w:t>
            </w:r>
          </w:p>
        </w:tc>
      </w:tr>
    </w:tbl>
    <w:p w14:paraId="379E9DED" w14:textId="13C0B663" w:rsidR="00166483" w:rsidRPr="00166483" w:rsidRDefault="00166483" w:rsidP="00166483">
      <w:pPr>
        <w:rPr>
          <w:b/>
          <w:bCs/>
        </w:rPr>
      </w:pPr>
      <w:r w:rsidRPr="00166483">
        <w:rPr>
          <w:b/>
          <w:bCs/>
        </w:rPr>
        <w:t>Korisnik kućanstvo</w:t>
      </w:r>
      <w:r>
        <w:rPr>
          <w:b/>
          <w:bCs/>
        </w:rPr>
        <w:t xml:space="preserve"> – sa PDV-om</w:t>
      </w:r>
    </w:p>
    <w:tbl>
      <w:tblPr>
        <w:tblW w:w="8868" w:type="dxa"/>
        <w:tblLook w:val="04A0" w:firstRow="1" w:lastRow="0" w:firstColumn="1" w:lastColumn="0" w:noHBand="0" w:noVBand="1"/>
      </w:tblPr>
      <w:tblGrid>
        <w:gridCol w:w="1457"/>
        <w:gridCol w:w="1457"/>
        <w:gridCol w:w="1457"/>
        <w:gridCol w:w="1457"/>
        <w:gridCol w:w="1457"/>
        <w:gridCol w:w="1583"/>
      </w:tblGrid>
      <w:tr w:rsidR="00166483" w:rsidRPr="00166483" w14:paraId="29A03C51" w14:textId="77777777" w:rsidTr="00166483">
        <w:trPr>
          <w:trHeight w:val="338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3EAEF8A6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Kućanstvo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5985C3AE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1 odvoz mj.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7BB0E012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2 odvoz mj.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4B910807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4 odvoz mj.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15EDC731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8 odvoz mj.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5DFF63B0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12 odvoz mj.</w:t>
            </w:r>
          </w:p>
        </w:tc>
      </w:tr>
      <w:tr w:rsidR="00166483" w:rsidRPr="00166483" w14:paraId="1193CB24" w14:textId="77777777" w:rsidTr="00166483">
        <w:trPr>
          <w:trHeight w:val="338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0336C00D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40 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727748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9,94 €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56E6B7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10,28 €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DDD7FE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10,96 €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B3F920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12,31 €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690FE7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13,67 €</w:t>
            </w:r>
          </w:p>
        </w:tc>
      </w:tr>
      <w:tr w:rsidR="00166483" w:rsidRPr="00166483" w14:paraId="31A02716" w14:textId="77777777" w:rsidTr="00166483">
        <w:trPr>
          <w:trHeight w:val="338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6DE4DCB9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60 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F48B55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10,11 €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922BE5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10,62 €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AADF4F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11,63 €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45C1DA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13,67 €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2A8E41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15,70 €</w:t>
            </w:r>
          </w:p>
        </w:tc>
      </w:tr>
      <w:tr w:rsidR="00166483" w:rsidRPr="00166483" w14:paraId="3BE64975" w14:textId="77777777" w:rsidTr="00166483">
        <w:trPr>
          <w:trHeight w:val="338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680837CE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120 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51B83F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10,62 €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161DA2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11,63 €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7B940A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13,67 €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EB0259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17,74 €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C5EB72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21,80 €</w:t>
            </w:r>
          </w:p>
        </w:tc>
      </w:tr>
      <w:tr w:rsidR="00166483" w:rsidRPr="00166483" w14:paraId="1B8F6CA9" w14:textId="77777777" w:rsidTr="00166483">
        <w:trPr>
          <w:trHeight w:val="338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0C9CED91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240 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5281E7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11,63 €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4E7DE5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13,67 €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408127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17,74 €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A7692C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25,87 €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7A72B5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34,01 €</w:t>
            </w:r>
          </w:p>
        </w:tc>
      </w:tr>
      <w:tr w:rsidR="00166483" w:rsidRPr="00166483" w14:paraId="7ADADC70" w14:textId="77777777" w:rsidTr="00166483">
        <w:trPr>
          <w:trHeight w:val="338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6848603D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1.100 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A103FD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18,64 €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22D61B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27,68 €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7C9170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45,76 €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E46867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81,92 €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8614DA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118,08 €</w:t>
            </w:r>
          </w:p>
        </w:tc>
      </w:tr>
    </w:tbl>
    <w:p w14:paraId="6A09D82E" w14:textId="77777777" w:rsidR="00166483" w:rsidRDefault="00166483" w:rsidP="00462578"/>
    <w:p w14:paraId="759AD736" w14:textId="0F072CEA" w:rsidR="002274D6" w:rsidRPr="00166483" w:rsidRDefault="002274D6" w:rsidP="00462578">
      <w:pPr>
        <w:rPr>
          <w:b/>
          <w:bCs/>
        </w:rPr>
      </w:pPr>
      <w:r w:rsidRPr="00166483">
        <w:rPr>
          <w:b/>
          <w:bCs/>
        </w:rPr>
        <w:lastRenderedPageBreak/>
        <w:t>Korisnik ne kućanstvo</w:t>
      </w:r>
      <w:r w:rsidR="00166483">
        <w:rPr>
          <w:b/>
          <w:bCs/>
        </w:rPr>
        <w:t xml:space="preserve"> - – bez PDV-a</w:t>
      </w:r>
    </w:p>
    <w:tbl>
      <w:tblPr>
        <w:tblW w:w="892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553"/>
        <w:gridCol w:w="242"/>
        <w:gridCol w:w="1172"/>
        <w:gridCol w:w="1630"/>
        <w:gridCol w:w="1402"/>
        <w:gridCol w:w="1401"/>
        <w:gridCol w:w="1521"/>
      </w:tblGrid>
      <w:tr w:rsidR="00C970E5" w:rsidRPr="00F66DDF" w14:paraId="73C74DAB" w14:textId="77777777" w:rsidTr="00C970E5">
        <w:trPr>
          <w:trHeight w:val="31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532B6D66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Nekućanstvo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EA9DB"/>
          </w:tcPr>
          <w:p w14:paraId="4A861E92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4410CA94" w14:textId="72EC40FF" w:rsidR="00C970E5" w:rsidRPr="00F66DDF" w:rsidRDefault="00C970E5" w:rsidP="00C970E5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  <w:t>1 dvoz mj.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53387884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2 odvoz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a</w:t>
            </w:r>
            <w:r w:rsidRPr="00F66DD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 xml:space="preserve"> mj.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3874373F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4 odvoz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a</w:t>
            </w:r>
            <w:r w:rsidRPr="00F66DD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 xml:space="preserve"> mj.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5D7836D0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8 odvoz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a</w:t>
            </w:r>
            <w:r w:rsidRPr="00F66DD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 xml:space="preserve"> mj.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67DBBBFA" w14:textId="069CDCC2" w:rsidR="00C970E5" w:rsidRPr="00F66DDF" w:rsidRDefault="00C970E5" w:rsidP="00C970E5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E5644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  <w:t>12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  <w:t xml:space="preserve"> </w:t>
            </w:r>
            <w:r w:rsidRPr="00E5644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  <w:t>odvoz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  <w:t xml:space="preserve">a </w:t>
            </w:r>
            <w:r w:rsidRPr="00E5644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hr-HR"/>
              </w:rPr>
              <w:t>mj.</w:t>
            </w:r>
          </w:p>
        </w:tc>
      </w:tr>
      <w:tr w:rsidR="00C970E5" w:rsidRPr="00F66DDF" w14:paraId="3BC4E1EE" w14:textId="77777777" w:rsidTr="00C970E5">
        <w:trPr>
          <w:trHeight w:val="31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30CBA732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40 l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</w:tcPr>
          <w:p w14:paraId="065A7ABE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D9F7B1" w14:textId="164F96D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27,48 €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000290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28,33 €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6F302B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30,03 €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97C401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33,43 €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4720DF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36,83 €</w:t>
            </w:r>
          </w:p>
        </w:tc>
      </w:tr>
      <w:tr w:rsidR="00C970E5" w:rsidRPr="00F66DDF" w14:paraId="65999F69" w14:textId="77777777" w:rsidTr="00C970E5">
        <w:trPr>
          <w:trHeight w:val="31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544D0C4D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60 l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</w:tcPr>
          <w:p w14:paraId="66EC2CD2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DDCBF4" w14:textId="58238D2F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27,91 €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E60B49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29,19 €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4BB97A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31,75 €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173B82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36,87 €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52E149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41,99 €</w:t>
            </w:r>
          </w:p>
        </w:tc>
      </w:tr>
      <w:tr w:rsidR="00C970E5" w:rsidRPr="00F66DDF" w14:paraId="1D46AA64" w14:textId="77777777" w:rsidTr="00C970E5">
        <w:trPr>
          <w:trHeight w:val="31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043D8704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120 l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</w:tcPr>
          <w:p w14:paraId="13A01BD8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71517C" w14:textId="0D8071F2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29,19 €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4FE241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31,75 €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A7BA25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36,87 €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9CF1CF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47,11 €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F58046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57,35 €</w:t>
            </w:r>
          </w:p>
        </w:tc>
      </w:tr>
      <w:tr w:rsidR="00C970E5" w:rsidRPr="00F66DDF" w14:paraId="4DDF6DBC" w14:textId="77777777" w:rsidTr="00C970E5">
        <w:trPr>
          <w:trHeight w:val="31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0E1ABE8C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240 l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</w:tcPr>
          <w:p w14:paraId="70694B2A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0CAE7E" w14:textId="0058F986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31,75 €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8EE301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36,87 €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A75EEC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47,11 €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F18176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67,59 €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008447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88,07 €</w:t>
            </w:r>
          </w:p>
        </w:tc>
      </w:tr>
      <w:tr w:rsidR="00C970E5" w:rsidRPr="00F66DDF" w14:paraId="7240F121" w14:textId="77777777" w:rsidTr="00C970E5">
        <w:trPr>
          <w:trHeight w:val="31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7CB9DCC0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1.100 l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</w:tcPr>
          <w:p w14:paraId="40E3814C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56B939" w14:textId="12758106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58,13 €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0C82C4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89,63 €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0188D9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152,63 €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EBC492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278,63 €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E109C7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404,63 €</w:t>
            </w:r>
          </w:p>
        </w:tc>
      </w:tr>
      <w:tr w:rsidR="00C970E5" w:rsidRPr="00F66DDF" w14:paraId="7D529B1D" w14:textId="77777777" w:rsidTr="00C970E5">
        <w:trPr>
          <w:trHeight w:val="31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0F35FAB9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5.000 l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</w:tcPr>
          <w:p w14:paraId="316D7B41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E04102" w14:textId="72E40A56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169,13 €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2AAD3D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311,63 €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44C9E3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596,63 €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01E34F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1.166,63 €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79F902" w14:textId="77777777" w:rsidR="00C970E5" w:rsidRPr="00F66DDF" w:rsidRDefault="00C970E5" w:rsidP="00C970E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F66DDF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1.736,63 €</w:t>
            </w:r>
          </w:p>
        </w:tc>
      </w:tr>
    </w:tbl>
    <w:p w14:paraId="3E6F4B87" w14:textId="30538F4D" w:rsidR="00166483" w:rsidRPr="00166483" w:rsidRDefault="00166483" w:rsidP="00166483">
      <w:pPr>
        <w:rPr>
          <w:b/>
          <w:bCs/>
        </w:rPr>
      </w:pPr>
      <w:r w:rsidRPr="00166483">
        <w:rPr>
          <w:b/>
          <w:bCs/>
        </w:rPr>
        <w:t>Korisnik ne kućanstvo</w:t>
      </w:r>
      <w:r>
        <w:rPr>
          <w:b/>
          <w:bCs/>
        </w:rPr>
        <w:t xml:space="preserve"> - sa PDV-om </w:t>
      </w:r>
    </w:p>
    <w:tbl>
      <w:tblPr>
        <w:tblW w:w="8678" w:type="dxa"/>
        <w:tblLook w:val="04A0" w:firstRow="1" w:lastRow="0" w:firstColumn="1" w:lastColumn="0" w:noHBand="0" w:noVBand="1"/>
      </w:tblPr>
      <w:tblGrid>
        <w:gridCol w:w="1665"/>
        <w:gridCol w:w="1379"/>
        <w:gridCol w:w="1379"/>
        <w:gridCol w:w="1379"/>
        <w:gridCol w:w="1379"/>
        <w:gridCol w:w="1497"/>
      </w:tblGrid>
      <w:tr w:rsidR="00166483" w:rsidRPr="00166483" w14:paraId="4626A262" w14:textId="77777777" w:rsidTr="00166483">
        <w:trPr>
          <w:trHeight w:val="321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6605D93D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Nekućanstvo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096BEC54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1 odvoz mj.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0C560CF7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2 odvoz mj.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5C3C06EB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4 odvoz mj.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05E23F24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8 odvoz mj.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539CEC6B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12 odvoz mj.</w:t>
            </w:r>
          </w:p>
        </w:tc>
      </w:tr>
      <w:tr w:rsidR="00166483" w:rsidRPr="00166483" w14:paraId="4D2ABED7" w14:textId="77777777" w:rsidTr="00166483">
        <w:trPr>
          <w:trHeight w:val="321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53305774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40 l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97CC6B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27,59 €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89DF17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28,55 €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40545D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30,47 €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F16561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34,31 €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CAFBCC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38,16 €</w:t>
            </w:r>
          </w:p>
        </w:tc>
      </w:tr>
      <w:tr w:rsidR="00166483" w:rsidRPr="00166483" w14:paraId="2E7F9D8E" w14:textId="77777777" w:rsidTr="00166483">
        <w:trPr>
          <w:trHeight w:val="321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7BE81026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60 l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C07E0A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26,63 €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AFFF67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29,52 €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E5EDFB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32,42 €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E78EAC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38,20 €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594A2E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43,99 €</w:t>
            </w:r>
          </w:p>
        </w:tc>
      </w:tr>
      <w:tr w:rsidR="00166483" w:rsidRPr="00166483" w14:paraId="34A48E4A" w14:textId="77777777" w:rsidTr="00166483">
        <w:trPr>
          <w:trHeight w:val="321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70CC1811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120 l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C428F4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29,52 €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63FE51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32,42 €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2055EB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38,20 €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8D192D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49,77 €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0B901D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61,34 €</w:t>
            </w:r>
          </w:p>
        </w:tc>
      </w:tr>
      <w:tr w:rsidR="00166483" w:rsidRPr="00166483" w14:paraId="14934650" w14:textId="77777777" w:rsidTr="00166483">
        <w:trPr>
          <w:trHeight w:val="321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27F37A23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240 l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A14E9B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32,42 €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516B7F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38,20 €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95C325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49,77 €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6C64BD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72,91 €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61A211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96,06 €</w:t>
            </w:r>
          </w:p>
        </w:tc>
      </w:tr>
      <w:tr w:rsidR="00166483" w:rsidRPr="00166483" w14:paraId="488B3EA5" w14:textId="77777777" w:rsidTr="00166483">
        <w:trPr>
          <w:trHeight w:val="321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70FD2042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1.100 l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CB82D5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62,23 €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66ECC9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97,82 €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96B8D5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169,01 €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3D86BD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311,39 €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66E5D1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453,77 €</w:t>
            </w:r>
          </w:p>
        </w:tc>
      </w:tr>
      <w:tr w:rsidR="00166483" w:rsidRPr="00166483" w14:paraId="3661BA79" w14:textId="77777777" w:rsidTr="00166483">
        <w:trPr>
          <w:trHeight w:val="321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20EF10DE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3.000 l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66CEB9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124,71 €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1539EB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222,80 €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5BB460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418,97 €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23B611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811,30 €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0C994C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1.203,64 €</w:t>
            </w:r>
          </w:p>
        </w:tc>
      </w:tr>
      <w:tr w:rsidR="00166483" w:rsidRPr="00166483" w14:paraId="50CFC672" w14:textId="77777777" w:rsidTr="00166483">
        <w:trPr>
          <w:trHeight w:val="321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5E3B80D5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hr-HR"/>
              </w:rPr>
              <w:t>5.000 l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CA5328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187,66 €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E4EEF7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348,68 €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B02D81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670,73 €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CE9B68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1.314,83 €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2CD40D" w14:textId="77777777" w:rsidR="00166483" w:rsidRPr="00166483" w:rsidRDefault="00166483" w:rsidP="001664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</w:pPr>
            <w:r w:rsidRPr="00166483">
              <w:rPr>
                <w:rFonts w:ascii="Calibri" w:eastAsia="Times New Roman" w:hAnsi="Calibri" w:cs="Calibri"/>
                <w:color w:val="000000"/>
                <w:sz w:val="22"/>
                <w:lang w:eastAsia="hr-HR"/>
              </w:rPr>
              <w:t>1.958,93 €</w:t>
            </w:r>
          </w:p>
        </w:tc>
      </w:tr>
    </w:tbl>
    <w:p w14:paraId="47751AA6" w14:textId="77777777" w:rsidR="00166483" w:rsidRDefault="00166483" w:rsidP="00462578"/>
    <w:p w14:paraId="6FB5CE14" w14:textId="77777777" w:rsidR="007E3B30" w:rsidRDefault="007E3B30" w:rsidP="007E3B30">
      <w:pPr>
        <w:rPr>
          <w:b/>
          <w:bCs/>
          <w:u w:val="single"/>
        </w:rPr>
      </w:pPr>
      <w:r w:rsidRPr="00A9388F">
        <w:rPr>
          <w:b/>
          <w:bCs/>
          <w:u w:val="single"/>
        </w:rPr>
        <w:t>Cijena preuzimanja spremnika za miješani komunalni otpad po pozivu - izvanredni odvoz</w:t>
      </w:r>
    </w:p>
    <w:tbl>
      <w:tblPr>
        <w:tblW w:w="8740" w:type="dxa"/>
        <w:tblLook w:val="04A0" w:firstRow="1" w:lastRow="0" w:firstColumn="1" w:lastColumn="0" w:noHBand="0" w:noVBand="1"/>
      </w:tblPr>
      <w:tblGrid>
        <w:gridCol w:w="2000"/>
        <w:gridCol w:w="2240"/>
        <w:gridCol w:w="2140"/>
        <w:gridCol w:w="2360"/>
      </w:tblGrid>
      <w:tr w:rsidR="007E3B30" w:rsidRPr="00CE032A" w14:paraId="1A78A454" w14:textId="77777777" w:rsidTr="006C6A0B">
        <w:trPr>
          <w:trHeight w:val="76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D2C6" w14:textId="77777777" w:rsidR="007E3B30" w:rsidRPr="00CE032A" w:rsidRDefault="007E3B30" w:rsidP="006C6A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032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Volumen spremnika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B2FE" w14:textId="77777777" w:rsidR="007E3B30" w:rsidRPr="00CE032A" w:rsidRDefault="007E3B30" w:rsidP="006C6A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032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Cijena jednog preuzimanja  bez PDV-a (EUR)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BBE6" w14:textId="77777777" w:rsidR="007E3B30" w:rsidRPr="00CE032A" w:rsidRDefault="007E3B30" w:rsidP="006C6A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032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PDV (EUR)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49B0" w14:textId="77777777" w:rsidR="007E3B30" w:rsidRPr="00CE032A" w:rsidRDefault="007E3B30" w:rsidP="006C6A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032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Cijena jednog preuzimanja sa PDV-om (EUR)</w:t>
            </w:r>
          </w:p>
        </w:tc>
      </w:tr>
      <w:tr w:rsidR="007E3B30" w:rsidRPr="00CE032A" w14:paraId="68815521" w14:textId="77777777" w:rsidTr="006C6A0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F79E" w14:textId="77777777" w:rsidR="007E3B30" w:rsidRPr="00CE032A" w:rsidRDefault="007E3B30" w:rsidP="006C6A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32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Spremnik 40 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3EB7" w14:textId="77777777" w:rsidR="007E3B30" w:rsidRPr="00CE032A" w:rsidRDefault="007E3B30" w:rsidP="006C6A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32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1,70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D5E9" w14:textId="77777777" w:rsidR="007E3B30" w:rsidRPr="00CE032A" w:rsidRDefault="007E3B30" w:rsidP="006C6A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32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0,22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26FC" w14:textId="77777777" w:rsidR="007E3B30" w:rsidRPr="00CE032A" w:rsidRDefault="007E3B30" w:rsidP="006C6A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32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1,92</w:t>
            </w:r>
          </w:p>
        </w:tc>
      </w:tr>
      <w:tr w:rsidR="007E3B30" w:rsidRPr="00CE032A" w14:paraId="49AF7472" w14:textId="77777777" w:rsidTr="006C6A0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CD0C" w14:textId="77777777" w:rsidR="007E3B30" w:rsidRPr="00CE032A" w:rsidRDefault="007E3B30" w:rsidP="006C6A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32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Spremnik 60 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1B15" w14:textId="77777777" w:rsidR="007E3B30" w:rsidRPr="00CE032A" w:rsidRDefault="007E3B30" w:rsidP="006C6A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32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2,56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A050" w14:textId="77777777" w:rsidR="007E3B30" w:rsidRPr="00CE032A" w:rsidRDefault="007E3B30" w:rsidP="006C6A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32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0,33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F2EE" w14:textId="77777777" w:rsidR="007E3B30" w:rsidRPr="00CE032A" w:rsidRDefault="007E3B30" w:rsidP="006C6A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32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2,89</w:t>
            </w:r>
          </w:p>
        </w:tc>
      </w:tr>
      <w:tr w:rsidR="007E3B30" w:rsidRPr="00CE032A" w14:paraId="0E237683" w14:textId="77777777" w:rsidTr="006C6A0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070A" w14:textId="77777777" w:rsidR="007E3B30" w:rsidRPr="00CE032A" w:rsidRDefault="007E3B30" w:rsidP="006C6A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32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Spremnik 120 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EB5D" w14:textId="77777777" w:rsidR="007E3B30" w:rsidRPr="00CE032A" w:rsidRDefault="007E3B30" w:rsidP="006C6A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32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5,12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3BCE" w14:textId="77777777" w:rsidR="007E3B30" w:rsidRPr="00CE032A" w:rsidRDefault="007E3B30" w:rsidP="006C6A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32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0,67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32B1" w14:textId="77777777" w:rsidR="007E3B30" w:rsidRPr="00CE032A" w:rsidRDefault="007E3B30" w:rsidP="006C6A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32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5,79</w:t>
            </w:r>
          </w:p>
        </w:tc>
      </w:tr>
      <w:tr w:rsidR="007E3B30" w:rsidRPr="00CE032A" w14:paraId="7F3E0AFD" w14:textId="77777777" w:rsidTr="006C6A0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3AA3" w14:textId="77777777" w:rsidR="007E3B30" w:rsidRPr="00CE032A" w:rsidRDefault="007E3B30" w:rsidP="006C6A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32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Spremnik 240 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37CA" w14:textId="77777777" w:rsidR="007E3B30" w:rsidRPr="00CE032A" w:rsidRDefault="007E3B30" w:rsidP="006C6A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32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10,24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F92F" w14:textId="77777777" w:rsidR="007E3B30" w:rsidRPr="00CE032A" w:rsidRDefault="007E3B30" w:rsidP="006C6A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32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1,33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32E9" w14:textId="77777777" w:rsidR="007E3B30" w:rsidRPr="00CE032A" w:rsidRDefault="007E3B30" w:rsidP="006C6A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32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11,57</w:t>
            </w:r>
          </w:p>
        </w:tc>
      </w:tr>
      <w:tr w:rsidR="007E3B30" w:rsidRPr="00CE032A" w14:paraId="51CAD404" w14:textId="77777777" w:rsidTr="006C6A0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9B7A" w14:textId="77777777" w:rsidR="007E3B30" w:rsidRPr="00CE032A" w:rsidRDefault="007E3B30" w:rsidP="006C6A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32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Spremnik 1.100 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4BB2" w14:textId="77777777" w:rsidR="007E3B30" w:rsidRPr="00CE032A" w:rsidRDefault="007E3B30" w:rsidP="006C6A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32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63,00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C43C" w14:textId="77777777" w:rsidR="007E3B30" w:rsidRPr="00CE032A" w:rsidRDefault="007E3B30" w:rsidP="006C6A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32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8,19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D9BC" w14:textId="77777777" w:rsidR="007E3B30" w:rsidRPr="00CE032A" w:rsidRDefault="007E3B30" w:rsidP="006C6A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32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71,19</w:t>
            </w:r>
          </w:p>
        </w:tc>
      </w:tr>
      <w:tr w:rsidR="007E3B30" w:rsidRPr="00CE032A" w14:paraId="627A8839" w14:textId="77777777" w:rsidTr="006C6A0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8BAC" w14:textId="77777777" w:rsidR="007E3B30" w:rsidRPr="00CE032A" w:rsidRDefault="007E3B30" w:rsidP="006C6A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32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Spremnik 5.000 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26BF" w14:textId="77777777" w:rsidR="007E3B30" w:rsidRPr="00CE032A" w:rsidRDefault="007E3B30" w:rsidP="006C6A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32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285,00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182B" w14:textId="77777777" w:rsidR="007E3B30" w:rsidRPr="00CE032A" w:rsidRDefault="007E3B30" w:rsidP="006C6A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32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37,05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1EF5" w14:textId="77777777" w:rsidR="007E3B30" w:rsidRPr="00CE032A" w:rsidRDefault="007E3B30" w:rsidP="006C6A0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32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322,05</w:t>
            </w:r>
          </w:p>
        </w:tc>
      </w:tr>
    </w:tbl>
    <w:p w14:paraId="37573712" w14:textId="459F28AD" w:rsidR="003D4DDF" w:rsidRDefault="003D4DDF" w:rsidP="003D4DDF">
      <w:pPr>
        <w:pStyle w:val="Odlomakpopisa"/>
        <w:numPr>
          <w:ilvl w:val="0"/>
          <w:numId w:val="22"/>
        </w:numPr>
        <w:spacing w:after="0"/>
        <w:rPr>
          <w:szCs w:val="24"/>
        </w:rPr>
      </w:pPr>
      <w:r>
        <w:rPr>
          <w:szCs w:val="24"/>
        </w:rPr>
        <w:t>N</w:t>
      </w:r>
      <w:r w:rsidRPr="008D007F">
        <w:rPr>
          <w:szCs w:val="24"/>
        </w:rPr>
        <w:t xml:space="preserve">a </w:t>
      </w:r>
      <w:r>
        <w:rPr>
          <w:szCs w:val="24"/>
        </w:rPr>
        <w:t xml:space="preserve"> iskazane cijene </w:t>
      </w:r>
      <w:r w:rsidRPr="008D007F">
        <w:rPr>
          <w:szCs w:val="24"/>
        </w:rPr>
        <w:t xml:space="preserve"> obračuna</w:t>
      </w:r>
      <w:r w:rsidR="004A7ED7">
        <w:rPr>
          <w:szCs w:val="24"/>
        </w:rPr>
        <w:t>t</w:t>
      </w:r>
      <w:r w:rsidRPr="008D007F">
        <w:rPr>
          <w:szCs w:val="24"/>
        </w:rPr>
        <w:t xml:space="preserve"> </w:t>
      </w:r>
      <w:r w:rsidR="0023248F">
        <w:rPr>
          <w:szCs w:val="24"/>
        </w:rPr>
        <w:t>j</w:t>
      </w:r>
      <w:r>
        <w:rPr>
          <w:szCs w:val="24"/>
        </w:rPr>
        <w:t xml:space="preserve">e </w:t>
      </w:r>
      <w:r w:rsidRPr="008D007F">
        <w:rPr>
          <w:szCs w:val="24"/>
        </w:rPr>
        <w:t>PDV</w:t>
      </w:r>
      <w:r>
        <w:rPr>
          <w:szCs w:val="24"/>
        </w:rPr>
        <w:t xml:space="preserve"> pod stopi</w:t>
      </w:r>
      <w:r w:rsidRPr="008D007F">
        <w:rPr>
          <w:szCs w:val="24"/>
        </w:rPr>
        <w:t xml:space="preserve"> od 13,00 %</w:t>
      </w:r>
    </w:p>
    <w:p w14:paraId="5277886D" w14:textId="77777777" w:rsidR="00BD7FC1" w:rsidRPr="008D007F" w:rsidRDefault="00BD7FC1" w:rsidP="003D4DDF">
      <w:pPr>
        <w:pStyle w:val="Odlomakpopisa"/>
        <w:numPr>
          <w:ilvl w:val="0"/>
          <w:numId w:val="22"/>
        </w:numPr>
        <w:spacing w:after="0"/>
        <w:rPr>
          <w:szCs w:val="24"/>
        </w:rPr>
      </w:pPr>
    </w:p>
    <w:p w14:paraId="63F17ED4" w14:textId="34A46F26" w:rsidR="002274D6" w:rsidRDefault="00894A36" w:rsidP="00462578">
      <w:pPr>
        <w:rPr>
          <w:b/>
          <w:bCs/>
          <w:color w:val="000000" w:themeColor="text1"/>
          <w:u w:val="single"/>
        </w:rPr>
      </w:pPr>
      <w:r w:rsidRPr="00232DE2">
        <w:rPr>
          <w:b/>
          <w:bCs/>
        </w:rPr>
        <w:t xml:space="preserve">5. </w:t>
      </w:r>
      <w:r w:rsidR="007E3B30" w:rsidRPr="00232DE2">
        <w:rPr>
          <w:b/>
          <w:bCs/>
        </w:rPr>
        <w:t>D</w:t>
      </w:r>
      <w:r w:rsidR="002274D6" w:rsidRPr="00232DE2">
        <w:rPr>
          <w:b/>
          <w:bCs/>
        </w:rPr>
        <w:t>atum</w:t>
      </w:r>
      <w:r w:rsidR="007E3B30" w:rsidRPr="00232DE2">
        <w:rPr>
          <w:b/>
          <w:bCs/>
        </w:rPr>
        <w:t xml:space="preserve"> </w:t>
      </w:r>
      <w:r w:rsidR="002274D6" w:rsidRPr="00232DE2">
        <w:rPr>
          <w:b/>
          <w:bCs/>
        </w:rPr>
        <w:t>početka primjene cjenik</w:t>
      </w:r>
      <w:r w:rsidR="007E3B30" w:rsidRPr="00232DE2">
        <w:rPr>
          <w:b/>
          <w:bCs/>
        </w:rPr>
        <w:t xml:space="preserve">a </w:t>
      </w:r>
      <w:r w:rsidR="002274D6" w:rsidRPr="00232DE2">
        <w:rPr>
          <w:b/>
          <w:bCs/>
          <w:color w:val="000000" w:themeColor="text1"/>
          <w:u w:val="single"/>
        </w:rPr>
        <w:t xml:space="preserve"> 01. </w:t>
      </w:r>
      <w:r w:rsidR="00142B4E" w:rsidRPr="00232DE2">
        <w:rPr>
          <w:b/>
          <w:bCs/>
          <w:color w:val="000000" w:themeColor="text1"/>
          <w:u w:val="single"/>
        </w:rPr>
        <w:t>siječnja 2026.</w:t>
      </w:r>
      <w:r w:rsidR="002274D6" w:rsidRPr="00232DE2">
        <w:rPr>
          <w:b/>
          <w:bCs/>
          <w:color w:val="000000" w:themeColor="text1"/>
          <w:u w:val="single"/>
        </w:rPr>
        <w:t>.godine</w:t>
      </w:r>
    </w:p>
    <w:p w14:paraId="6BCE4061" w14:textId="77777777" w:rsidR="00166483" w:rsidRPr="00166483" w:rsidRDefault="00166483" w:rsidP="00166483">
      <w:pPr>
        <w:spacing w:after="0"/>
        <w:rPr>
          <w:szCs w:val="24"/>
        </w:rPr>
      </w:pPr>
    </w:p>
    <w:p w14:paraId="5C9B3794" w14:textId="48ED86FA" w:rsidR="003F7584" w:rsidRPr="008D007F" w:rsidRDefault="009B73D5" w:rsidP="003F7584">
      <w:pPr>
        <w:spacing w:after="0"/>
        <w:rPr>
          <w:noProof/>
          <w:szCs w:val="24"/>
        </w:rPr>
      </w:pPr>
      <w:r w:rsidRPr="008D007F">
        <w:rPr>
          <w:noProof/>
          <w:szCs w:val="24"/>
        </w:rPr>
        <w:t>Klasa: 363-01/25-01/114</w:t>
      </w:r>
    </w:p>
    <w:p w14:paraId="7DDB6C62" w14:textId="22FEE997" w:rsidR="009B73D5" w:rsidRPr="008D007F" w:rsidRDefault="009B73D5" w:rsidP="003F7584">
      <w:pPr>
        <w:spacing w:after="0"/>
        <w:rPr>
          <w:noProof/>
          <w:szCs w:val="24"/>
        </w:rPr>
      </w:pPr>
      <w:r w:rsidRPr="008D007F">
        <w:rPr>
          <w:noProof/>
          <w:szCs w:val="24"/>
        </w:rPr>
        <w:t>Urbroj:2181-13-5-01/004-25-</w:t>
      </w:r>
      <w:r w:rsidR="00441FA8">
        <w:rPr>
          <w:noProof/>
          <w:szCs w:val="24"/>
        </w:rPr>
        <w:t>9</w:t>
      </w:r>
    </w:p>
    <w:p w14:paraId="05F43D7D" w14:textId="0832E16E" w:rsidR="002274D6" w:rsidRPr="008D007F" w:rsidRDefault="002274D6" w:rsidP="00142B4E">
      <w:pPr>
        <w:tabs>
          <w:tab w:val="left" w:pos="7950"/>
        </w:tabs>
        <w:spacing w:after="0"/>
        <w:rPr>
          <w:noProof/>
          <w:szCs w:val="24"/>
        </w:rPr>
      </w:pPr>
      <w:r w:rsidRPr="008D007F">
        <w:rPr>
          <w:noProof/>
          <w:szCs w:val="24"/>
        </w:rPr>
        <w:t>Trogir,</w:t>
      </w:r>
      <w:r w:rsidR="00142B4E" w:rsidRPr="008D007F">
        <w:rPr>
          <w:noProof/>
          <w:szCs w:val="24"/>
        </w:rPr>
        <w:t xml:space="preserve"> </w:t>
      </w:r>
      <w:r w:rsidR="00441FA8">
        <w:rPr>
          <w:noProof/>
          <w:szCs w:val="24"/>
        </w:rPr>
        <w:t>17.</w:t>
      </w:r>
      <w:r w:rsidR="007E3B30">
        <w:rPr>
          <w:noProof/>
          <w:szCs w:val="24"/>
        </w:rPr>
        <w:t>prosinca</w:t>
      </w:r>
      <w:r w:rsidRPr="008D007F">
        <w:rPr>
          <w:noProof/>
          <w:szCs w:val="24"/>
        </w:rPr>
        <w:t xml:space="preserve"> 2025.</w:t>
      </w:r>
      <w:r w:rsidR="00441FA8">
        <w:rPr>
          <w:noProof/>
          <w:szCs w:val="24"/>
        </w:rPr>
        <w:t>g.</w:t>
      </w:r>
      <w:r w:rsidR="00142B4E" w:rsidRPr="008D007F">
        <w:rPr>
          <w:noProof/>
          <w:szCs w:val="24"/>
        </w:rPr>
        <w:tab/>
      </w:r>
    </w:p>
    <w:p w14:paraId="641DB03C" w14:textId="4DD44EDA" w:rsidR="006E67C6" w:rsidRDefault="006E67C6" w:rsidP="00A36D44">
      <w:pPr>
        <w:spacing w:after="0"/>
        <w:rPr>
          <w:szCs w:val="24"/>
        </w:rPr>
      </w:pPr>
      <w:r w:rsidRPr="008D007F">
        <w:rPr>
          <w:noProof/>
          <w:szCs w:val="24"/>
        </w:rPr>
        <w:tab/>
      </w:r>
      <w:r w:rsidRPr="008D007F">
        <w:rPr>
          <w:noProof/>
          <w:szCs w:val="24"/>
        </w:rPr>
        <w:tab/>
      </w:r>
      <w:r w:rsidRPr="008D007F">
        <w:rPr>
          <w:noProof/>
          <w:szCs w:val="24"/>
        </w:rPr>
        <w:tab/>
      </w:r>
      <w:r w:rsidRPr="008D007F">
        <w:rPr>
          <w:noProof/>
          <w:szCs w:val="24"/>
        </w:rPr>
        <w:tab/>
      </w:r>
      <w:r w:rsidRPr="008D007F">
        <w:rPr>
          <w:noProof/>
          <w:szCs w:val="24"/>
        </w:rPr>
        <w:tab/>
      </w:r>
      <w:r w:rsidRPr="008D007F">
        <w:rPr>
          <w:noProof/>
          <w:szCs w:val="24"/>
        </w:rPr>
        <w:tab/>
      </w:r>
      <w:r w:rsidRPr="008D007F">
        <w:rPr>
          <w:noProof/>
          <w:szCs w:val="24"/>
        </w:rPr>
        <w:tab/>
      </w:r>
      <w:r w:rsidRPr="008D007F">
        <w:rPr>
          <w:noProof/>
          <w:szCs w:val="24"/>
        </w:rPr>
        <w:tab/>
      </w:r>
      <w:r w:rsidRPr="008D007F">
        <w:rPr>
          <w:szCs w:val="24"/>
        </w:rPr>
        <w:t>Predsjednik Uprave:</w:t>
      </w:r>
    </w:p>
    <w:p w14:paraId="26D1A8F8" w14:textId="6869F49B" w:rsidR="00A36D44" w:rsidRPr="00462578" w:rsidRDefault="00A36D44" w:rsidP="00A36D44">
      <w:pPr>
        <w:spacing w:after="0"/>
        <w:rPr>
          <w:noProof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t>Danijel Kukoč, dipl.iur.,univ.spec.oec</w:t>
      </w:r>
    </w:p>
    <w:p w14:paraId="1585586F" w14:textId="77777777" w:rsidR="00A36D44" w:rsidRDefault="00A36D44" w:rsidP="00F71B62">
      <w:pPr>
        <w:ind w:left="4320" w:firstLine="720"/>
      </w:pPr>
    </w:p>
    <w:p w14:paraId="09260865" w14:textId="43D9CC74" w:rsidR="006E67C6" w:rsidRDefault="006E67C6" w:rsidP="00F71B62">
      <w:pPr>
        <w:ind w:left="4320" w:firstLine="720"/>
      </w:pPr>
      <w:r>
        <w:t>_______________________________</w:t>
      </w:r>
    </w:p>
    <w:sectPr w:rsidR="006E67C6" w:rsidSect="008D007F">
      <w:headerReference w:type="default" r:id="rId8"/>
      <w:footerReference w:type="default" r:id="rId9"/>
      <w:pgSz w:w="11906" w:h="16838" w:code="9"/>
      <w:pgMar w:top="1440" w:right="1440" w:bottom="1440" w:left="1440" w:header="56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B38FD" w14:textId="77777777" w:rsidR="002C4A0C" w:rsidRDefault="002C4A0C" w:rsidP="002C4A0C">
      <w:pPr>
        <w:spacing w:after="0"/>
      </w:pPr>
      <w:r>
        <w:separator/>
      </w:r>
    </w:p>
  </w:endnote>
  <w:endnote w:type="continuationSeparator" w:id="0">
    <w:p w14:paraId="6D275580" w14:textId="77777777" w:rsidR="002C4A0C" w:rsidRDefault="002C4A0C" w:rsidP="002C4A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081336"/>
      <w:docPartObj>
        <w:docPartGallery w:val="Page Numbers (Bottom of Page)"/>
        <w:docPartUnique/>
      </w:docPartObj>
    </w:sdtPr>
    <w:sdtEndPr/>
    <w:sdtContent>
      <w:p w14:paraId="413C4394" w14:textId="77777777" w:rsidR="00C1246C" w:rsidRPr="00C66A2C" w:rsidRDefault="00C1246C" w:rsidP="00C1246C">
        <w:pPr>
          <w:jc w:val="center"/>
          <w:rPr>
            <w:sz w:val="16"/>
            <w:szCs w:val="16"/>
          </w:rPr>
        </w:pPr>
        <w:r w:rsidRPr="00C66A2C">
          <w:rPr>
            <w:sz w:val="16"/>
            <w:szCs w:val="16"/>
          </w:rPr>
          <w:t xml:space="preserve">Trogir Holding d.o.o. Put Mulina 2, 21 220 Trogir, upisano u registar Trgovačkog suda u Splitu MBS:060258020; </w:t>
        </w:r>
        <w:r>
          <w:rPr>
            <w:sz w:val="16"/>
            <w:szCs w:val="16"/>
          </w:rPr>
          <w:t xml:space="preserve">                                                    </w:t>
        </w:r>
        <w:r w:rsidRPr="00C66A2C">
          <w:rPr>
            <w:sz w:val="16"/>
            <w:szCs w:val="16"/>
          </w:rPr>
          <w:t xml:space="preserve"> PBZ d.d., Zagreb, HR8623400091110492317;  Erste&amp;Steiermarkische Bank d.d., Rijeka, HR6724020061100633184;</w:t>
        </w:r>
        <w:r>
          <w:rPr>
            <w:sz w:val="16"/>
            <w:szCs w:val="16"/>
          </w:rPr>
          <w:t xml:space="preserve">                                     </w:t>
        </w:r>
        <w:r w:rsidRPr="00C66A2C">
          <w:rPr>
            <w:sz w:val="16"/>
            <w:szCs w:val="16"/>
          </w:rPr>
          <w:t xml:space="preserve">Temeljni kapital: 836.140,00 EUR uplaćen  </w:t>
        </w:r>
        <w:r>
          <w:rPr>
            <w:sz w:val="16"/>
            <w:szCs w:val="16"/>
          </w:rPr>
          <w:t xml:space="preserve">u </w:t>
        </w:r>
        <w:r w:rsidRPr="00C66A2C">
          <w:rPr>
            <w:sz w:val="16"/>
            <w:szCs w:val="16"/>
          </w:rPr>
          <w:t>cijelosti, MB:2574497, OIB: 09746817380,</w:t>
        </w:r>
        <w:r>
          <w:rPr>
            <w:sz w:val="16"/>
            <w:szCs w:val="16"/>
          </w:rPr>
          <w:t xml:space="preserve">                                                                                   </w:t>
        </w:r>
        <w:r w:rsidRPr="00C66A2C">
          <w:rPr>
            <w:sz w:val="16"/>
            <w:szCs w:val="16"/>
          </w:rPr>
          <w:t xml:space="preserve"> Predsjednik uprave: Danijel Kukoč, </w:t>
        </w:r>
        <w:hyperlink r:id="rId1" w:history="1">
          <w:r w:rsidRPr="003F56DD">
            <w:rPr>
              <w:rStyle w:val="Hiperveza"/>
              <w:sz w:val="16"/>
              <w:szCs w:val="16"/>
            </w:rPr>
            <w:t>www.tgholding.hr</w:t>
          </w:r>
        </w:hyperlink>
        <w:r w:rsidRPr="00C66A2C">
          <w:rPr>
            <w:sz w:val="16"/>
            <w:szCs w:val="16"/>
          </w:rPr>
          <w:t>, 021/798-573</w:t>
        </w:r>
      </w:p>
      <w:p w14:paraId="3FF96580" w14:textId="04F59A7D" w:rsidR="00C1246C" w:rsidRPr="009B7EAC" w:rsidRDefault="002A43D2" w:rsidP="00C1246C">
        <w:pPr>
          <w:pStyle w:val="Podnoje"/>
        </w:pPr>
      </w:p>
    </w:sdtContent>
  </w:sdt>
  <w:p w14:paraId="4822ED2A" w14:textId="77777777" w:rsidR="002C4A0C" w:rsidRDefault="002C4A0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4C686" w14:textId="77777777" w:rsidR="002C4A0C" w:rsidRDefault="002C4A0C" w:rsidP="002C4A0C">
      <w:pPr>
        <w:spacing w:after="0"/>
      </w:pPr>
      <w:r>
        <w:separator/>
      </w:r>
    </w:p>
  </w:footnote>
  <w:footnote w:type="continuationSeparator" w:id="0">
    <w:p w14:paraId="0A11E247" w14:textId="77777777" w:rsidR="002C4A0C" w:rsidRDefault="002C4A0C" w:rsidP="002C4A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5"/>
      <w:gridCol w:w="6051"/>
    </w:tblGrid>
    <w:tr w:rsidR="00C1246C" w:rsidRPr="00856A16" w14:paraId="6ACE68F4" w14:textId="77777777" w:rsidTr="00AB3FE5">
      <w:trPr>
        <w:trHeight w:val="1417"/>
      </w:trPr>
      <w:tc>
        <w:tcPr>
          <w:tcW w:w="2977" w:type="dxa"/>
          <w:vAlign w:val="center"/>
        </w:tcPr>
        <w:p w14:paraId="22F47927" w14:textId="77777777" w:rsidR="00C1246C" w:rsidRPr="00856A16" w:rsidRDefault="00C1246C" w:rsidP="00C1246C">
          <w:pPr>
            <w:rPr>
              <w:rFonts w:cstheme="minorHAnsi"/>
              <w:sz w:val="20"/>
              <w:szCs w:val="20"/>
            </w:rPr>
          </w:pPr>
          <w:r w:rsidRPr="00856A16">
            <w:rPr>
              <w:rFonts w:cstheme="minorHAnsi"/>
              <w:noProof/>
              <w:sz w:val="20"/>
              <w:szCs w:val="20"/>
            </w:rPr>
            <w:drawing>
              <wp:inline distT="0" distB="0" distL="0" distR="0" wp14:anchorId="0B9D3A20" wp14:editId="5812C2D2">
                <wp:extent cx="1581150" cy="479104"/>
                <wp:effectExtent l="0" t="0" r="0" b="0"/>
                <wp:docPr id="938827969" name="Slika 938827969" descr="Slika na kojoj se prikazuje tekst, Font, grafika, logotip&#10;&#10;Sadržaj generiran uz AI možda nije toča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2" descr="Slika na kojoj se prikazuje tekst, Font, grafika, logotip&#10;&#10;Sadržaj generiran uz AI možda nije točan.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169" cy="489715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14:paraId="17D894BA" w14:textId="77777777" w:rsidR="00C1246C" w:rsidRPr="00B54510" w:rsidRDefault="00C1246C" w:rsidP="00C1246C">
          <w:pPr>
            <w:rPr>
              <w:rFonts w:asciiTheme="minorHAnsi" w:hAnsiTheme="minorHAnsi" w:cstheme="minorHAnsi"/>
              <w:sz w:val="20"/>
              <w:szCs w:val="20"/>
            </w:rPr>
          </w:pPr>
        </w:p>
      </w:tc>
    </w:tr>
  </w:tbl>
  <w:p w14:paraId="013CAD7C" w14:textId="77777777" w:rsidR="00C1246C" w:rsidRDefault="00C1246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C129D"/>
    <w:multiLevelType w:val="hybridMultilevel"/>
    <w:tmpl w:val="5F5264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928D0"/>
    <w:multiLevelType w:val="hybridMultilevel"/>
    <w:tmpl w:val="FF9EFFB0"/>
    <w:lvl w:ilvl="0" w:tplc="04090001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" w15:restartNumberingAfterBreak="0">
    <w:nsid w:val="155E6715"/>
    <w:multiLevelType w:val="hybridMultilevel"/>
    <w:tmpl w:val="5EF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016FB"/>
    <w:multiLevelType w:val="hybridMultilevel"/>
    <w:tmpl w:val="75B4EB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A1267"/>
    <w:multiLevelType w:val="hybridMultilevel"/>
    <w:tmpl w:val="73E0B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B234C"/>
    <w:multiLevelType w:val="hybridMultilevel"/>
    <w:tmpl w:val="88466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E253F"/>
    <w:multiLevelType w:val="hybridMultilevel"/>
    <w:tmpl w:val="57502D70"/>
    <w:lvl w:ilvl="0" w:tplc="D27C8EF2">
      <w:start w:val="46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73A3E"/>
    <w:multiLevelType w:val="hybridMultilevel"/>
    <w:tmpl w:val="764A7C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14BF1"/>
    <w:multiLevelType w:val="hybridMultilevel"/>
    <w:tmpl w:val="A6CC94EA"/>
    <w:lvl w:ilvl="0" w:tplc="B17EA20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36088"/>
    <w:multiLevelType w:val="hybridMultilevel"/>
    <w:tmpl w:val="32AE8F5E"/>
    <w:lvl w:ilvl="0" w:tplc="9C04AE00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0" w15:restartNumberingAfterBreak="0">
    <w:nsid w:val="40CE6BB3"/>
    <w:multiLevelType w:val="hybridMultilevel"/>
    <w:tmpl w:val="5380C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291A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B3BEC"/>
    <w:multiLevelType w:val="hybridMultilevel"/>
    <w:tmpl w:val="346A39A6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4CFC322B"/>
    <w:multiLevelType w:val="hybridMultilevel"/>
    <w:tmpl w:val="3700535E"/>
    <w:lvl w:ilvl="0" w:tplc="BCB879F6">
      <w:start w:val="1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265B8"/>
    <w:multiLevelType w:val="hybridMultilevel"/>
    <w:tmpl w:val="486A6966"/>
    <w:lvl w:ilvl="0" w:tplc="105016FA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4" w15:restartNumberingAfterBreak="0">
    <w:nsid w:val="51B426D6"/>
    <w:multiLevelType w:val="hybridMultilevel"/>
    <w:tmpl w:val="487A0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84B5F"/>
    <w:multiLevelType w:val="hybridMultilevel"/>
    <w:tmpl w:val="005C1244"/>
    <w:lvl w:ilvl="0" w:tplc="3F9EE274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6" w15:restartNumberingAfterBreak="0">
    <w:nsid w:val="5925346F"/>
    <w:multiLevelType w:val="hybridMultilevel"/>
    <w:tmpl w:val="9E161F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2344E"/>
    <w:multiLevelType w:val="hybridMultilevel"/>
    <w:tmpl w:val="0632ECEC"/>
    <w:lvl w:ilvl="0" w:tplc="1182FD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64B49"/>
    <w:multiLevelType w:val="hybridMultilevel"/>
    <w:tmpl w:val="E806D0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C37FC"/>
    <w:multiLevelType w:val="hybridMultilevel"/>
    <w:tmpl w:val="ECB0B7E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C890916"/>
    <w:multiLevelType w:val="hybridMultilevel"/>
    <w:tmpl w:val="CBF40492"/>
    <w:lvl w:ilvl="0" w:tplc="BA6A269C">
      <w:start w:val="413"/>
      <w:numFmt w:val="bullet"/>
      <w:lvlText w:val="-"/>
      <w:lvlJc w:val="left"/>
      <w:pPr>
        <w:ind w:left="54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1" w15:restartNumberingAfterBreak="0">
    <w:nsid w:val="6D13369F"/>
    <w:multiLevelType w:val="hybridMultilevel"/>
    <w:tmpl w:val="A5006CA2"/>
    <w:lvl w:ilvl="0" w:tplc="D1F2C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750E1"/>
    <w:multiLevelType w:val="hybridMultilevel"/>
    <w:tmpl w:val="19CAD5AA"/>
    <w:lvl w:ilvl="0" w:tplc="429E206C">
      <w:start w:val="7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22F53"/>
    <w:multiLevelType w:val="hybridMultilevel"/>
    <w:tmpl w:val="9B36D20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 w16cid:durableId="1031955052">
    <w:abstractNumId w:val="14"/>
  </w:num>
  <w:num w:numId="2" w16cid:durableId="273632328">
    <w:abstractNumId w:val="5"/>
  </w:num>
  <w:num w:numId="3" w16cid:durableId="1625502428">
    <w:abstractNumId w:val="10"/>
  </w:num>
  <w:num w:numId="4" w16cid:durableId="2113737912">
    <w:abstractNumId w:val="23"/>
  </w:num>
  <w:num w:numId="5" w16cid:durableId="934020560">
    <w:abstractNumId w:val="15"/>
  </w:num>
  <w:num w:numId="6" w16cid:durableId="198512753">
    <w:abstractNumId w:val="9"/>
  </w:num>
  <w:num w:numId="7" w16cid:durableId="182405978">
    <w:abstractNumId w:val="8"/>
  </w:num>
  <w:num w:numId="8" w16cid:durableId="2090342412">
    <w:abstractNumId w:val="20"/>
  </w:num>
  <w:num w:numId="9" w16cid:durableId="2121096717">
    <w:abstractNumId w:val="1"/>
  </w:num>
  <w:num w:numId="10" w16cid:durableId="2115248371">
    <w:abstractNumId w:val="13"/>
  </w:num>
  <w:num w:numId="11" w16cid:durableId="812138551">
    <w:abstractNumId w:val="7"/>
  </w:num>
  <w:num w:numId="12" w16cid:durableId="256251899">
    <w:abstractNumId w:val="3"/>
  </w:num>
  <w:num w:numId="13" w16cid:durableId="892086641">
    <w:abstractNumId w:val="17"/>
  </w:num>
  <w:num w:numId="14" w16cid:durableId="805660491">
    <w:abstractNumId w:val="6"/>
  </w:num>
  <w:num w:numId="15" w16cid:durableId="21396405">
    <w:abstractNumId w:val="0"/>
  </w:num>
  <w:num w:numId="16" w16cid:durableId="1403485067">
    <w:abstractNumId w:val="12"/>
  </w:num>
  <w:num w:numId="17" w16cid:durableId="35551091">
    <w:abstractNumId w:val="11"/>
  </w:num>
  <w:num w:numId="18" w16cid:durableId="1284650302">
    <w:abstractNumId w:val="16"/>
  </w:num>
  <w:num w:numId="19" w16cid:durableId="73356112">
    <w:abstractNumId w:val="18"/>
  </w:num>
  <w:num w:numId="20" w16cid:durableId="1886718053">
    <w:abstractNumId w:val="2"/>
  </w:num>
  <w:num w:numId="21" w16cid:durableId="1512528293">
    <w:abstractNumId w:val="21"/>
  </w:num>
  <w:num w:numId="22" w16cid:durableId="1347948261">
    <w:abstractNumId w:val="22"/>
  </w:num>
  <w:num w:numId="23" w16cid:durableId="589970141">
    <w:abstractNumId w:val="19"/>
  </w:num>
  <w:num w:numId="24" w16cid:durableId="1360542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70"/>
    <w:rsid w:val="00003653"/>
    <w:rsid w:val="00032213"/>
    <w:rsid w:val="00040FB7"/>
    <w:rsid w:val="000441DE"/>
    <w:rsid w:val="00052FDA"/>
    <w:rsid w:val="00066042"/>
    <w:rsid w:val="00070BD5"/>
    <w:rsid w:val="000961E2"/>
    <w:rsid w:val="000A5533"/>
    <w:rsid w:val="000C76F8"/>
    <w:rsid w:val="000F1B18"/>
    <w:rsid w:val="0010132A"/>
    <w:rsid w:val="00112BA0"/>
    <w:rsid w:val="0011432E"/>
    <w:rsid w:val="001163C3"/>
    <w:rsid w:val="00117688"/>
    <w:rsid w:val="00120F5B"/>
    <w:rsid w:val="00134DC6"/>
    <w:rsid w:val="0013747B"/>
    <w:rsid w:val="00141132"/>
    <w:rsid w:val="00142B4E"/>
    <w:rsid w:val="00143570"/>
    <w:rsid w:val="00156048"/>
    <w:rsid w:val="00166483"/>
    <w:rsid w:val="00173C9C"/>
    <w:rsid w:val="00175D73"/>
    <w:rsid w:val="00176E64"/>
    <w:rsid w:val="001824A7"/>
    <w:rsid w:val="001976DA"/>
    <w:rsid w:val="00197D03"/>
    <w:rsid w:val="001A20EF"/>
    <w:rsid w:val="001B2D8A"/>
    <w:rsid w:val="001D04A2"/>
    <w:rsid w:val="001D4B67"/>
    <w:rsid w:val="001F0D89"/>
    <w:rsid w:val="002038D8"/>
    <w:rsid w:val="00210686"/>
    <w:rsid w:val="002227B3"/>
    <w:rsid w:val="002274D6"/>
    <w:rsid w:val="0023248F"/>
    <w:rsid w:val="00232DE2"/>
    <w:rsid w:val="00244D07"/>
    <w:rsid w:val="00250D8D"/>
    <w:rsid w:val="0025542B"/>
    <w:rsid w:val="00256239"/>
    <w:rsid w:val="002612B0"/>
    <w:rsid w:val="00272EC3"/>
    <w:rsid w:val="00283C3E"/>
    <w:rsid w:val="00290B77"/>
    <w:rsid w:val="00295C90"/>
    <w:rsid w:val="002B1189"/>
    <w:rsid w:val="002C17FE"/>
    <w:rsid w:val="002C30AE"/>
    <w:rsid w:val="002C4A0C"/>
    <w:rsid w:val="002C6E60"/>
    <w:rsid w:val="002D057A"/>
    <w:rsid w:val="002D12D4"/>
    <w:rsid w:val="002F3422"/>
    <w:rsid w:val="002F473D"/>
    <w:rsid w:val="00301F16"/>
    <w:rsid w:val="00307CA0"/>
    <w:rsid w:val="00314972"/>
    <w:rsid w:val="00321726"/>
    <w:rsid w:val="00323307"/>
    <w:rsid w:val="00354599"/>
    <w:rsid w:val="00362626"/>
    <w:rsid w:val="003648CA"/>
    <w:rsid w:val="003737FA"/>
    <w:rsid w:val="003852D8"/>
    <w:rsid w:val="00391410"/>
    <w:rsid w:val="003A3026"/>
    <w:rsid w:val="003B77C4"/>
    <w:rsid w:val="003D03C4"/>
    <w:rsid w:val="003D4DDF"/>
    <w:rsid w:val="003E6929"/>
    <w:rsid w:val="003F7584"/>
    <w:rsid w:val="00403F69"/>
    <w:rsid w:val="00411B3F"/>
    <w:rsid w:val="00416C5B"/>
    <w:rsid w:val="00422310"/>
    <w:rsid w:val="00430E17"/>
    <w:rsid w:val="00432F90"/>
    <w:rsid w:val="0043710D"/>
    <w:rsid w:val="00441FA8"/>
    <w:rsid w:val="00444769"/>
    <w:rsid w:val="004465CA"/>
    <w:rsid w:val="004539BF"/>
    <w:rsid w:val="004578F6"/>
    <w:rsid w:val="00462578"/>
    <w:rsid w:val="00466CD3"/>
    <w:rsid w:val="004715EA"/>
    <w:rsid w:val="00481ECF"/>
    <w:rsid w:val="004A4B27"/>
    <w:rsid w:val="004A7ED7"/>
    <w:rsid w:val="004D0F87"/>
    <w:rsid w:val="004E07BE"/>
    <w:rsid w:val="00520AF4"/>
    <w:rsid w:val="00523109"/>
    <w:rsid w:val="0052530C"/>
    <w:rsid w:val="00544DDB"/>
    <w:rsid w:val="00554785"/>
    <w:rsid w:val="00572F2E"/>
    <w:rsid w:val="00580395"/>
    <w:rsid w:val="005818F5"/>
    <w:rsid w:val="00596EC6"/>
    <w:rsid w:val="005B126C"/>
    <w:rsid w:val="005B6FB7"/>
    <w:rsid w:val="005D3B96"/>
    <w:rsid w:val="005F56D8"/>
    <w:rsid w:val="0062257D"/>
    <w:rsid w:val="00623B3C"/>
    <w:rsid w:val="00632565"/>
    <w:rsid w:val="00637D18"/>
    <w:rsid w:val="0066656F"/>
    <w:rsid w:val="00683DDE"/>
    <w:rsid w:val="006842BA"/>
    <w:rsid w:val="00685070"/>
    <w:rsid w:val="00691451"/>
    <w:rsid w:val="00693FEB"/>
    <w:rsid w:val="006A35AB"/>
    <w:rsid w:val="006E67C6"/>
    <w:rsid w:val="00717455"/>
    <w:rsid w:val="00737519"/>
    <w:rsid w:val="00752B26"/>
    <w:rsid w:val="007534E0"/>
    <w:rsid w:val="007572B7"/>
    <w:rsid w:val="00763FD7"/>
    <w:rsid w:val="00765971"/>
    <w:rsid w:val="00775C4E"/>
    <w:rsid w:val="00776A81"/>
    <w:rsid w:val="0079533E"/>
    <w:rsid w:val="007A0EC5"/>
    <w:rsid w:val="007A17FA"/>
    <w:rsid w:val="007A2ADE"/>
    <w:rsid w:val="007B51E0"/>
    <w:rsid w:val="007E3B30"/>
    <w:rsid w:val="00803436"/>
    <w:rsid w:val="00813853"/>
    <w:rsid w:val="008221D6"/>
    <w:rsid w:val="00861228"/>
    <w:rsid w:val="008636A3"/>
    <w:rsid w:val="00870FF6"/>
    <w:rsid w:val="00884F7C"/>
    <w:rsid w:val="0089408D"/>
    <w:rsid w:val="00894A36"/>
    <w:rsid w:val="008A0B81"/>
    <w:rsid w:val="008A1315"/>
    <w:rsid w:val="008B14C5"/>
    <w:rsid w:val="008C3170"/>
    <w:rsid w:val="008C7F3A"/>
    <w:rsid w:val="008D007F"/>
    <w:rsid w:val="008D608F"/>
    <w:rsid w:val="008F5C50"/>
    <w:rsid w:val="00900AA0"/>
    <w:rsid w:val="009061BB"/>
    <w:rsid w:val="009069F3"/>
    <w:rsid w:val="00920630"/>
    <w:rsid w:val="0092636B"/>
    <w:rsid w:val="00933441"/>
    <w:rsid w:val="009407B6"/>
    <w:rsid w:val="00944F90"/>
    <w:rsid w:val="009465D3"/>
    <w:rsid w:val="00970172"/>
    <w:rsid w:val="00995429"/>
    <w:rsid w:val="009A5837"/>
    <w:rsid w:val="009B0F00"/>
    <w:rsid w:val="009B73D5"/>
    <w:rsid w:val="009C4DB3"/>
    <w:rsid w:val="009D142F"/>
    <w:rsid w:val="009D4C6A"/>
    <w:rsid w:val="009E6F83"/>
    <w:rsid w:val="009E707B"/>
    <w:rsid w:val="009F1E8D"/>
    <w:rsid w:val="00A17161"/>
    <w:rsid w:val="00A24488"/>
    <w:rsid w:val="00A36D44"/>
    <w:rsid w:val="00A37D7F"/>
    <w:rsid w:val="00A406D1"/>
    <w:rsid w:val="00A466BB"/>
    <w:rsid w:val="00A87D12"/>
    <w:rsid w:val="00A9388F"/>
    <w:rsid w:val="00AA4848"/>
    <w:rsid w:val="00AB3FA2"/>
    <w:rsid w:val="00AC7260"/>
    <w:rsid w:val="00AD7C98"/>
    <w:rsid w:val="00AE13E2"/>
    <w:rsid w:val="00AE25B5"/>
    <w:rsid w:val="00AE4CE4"/>
    <w:rsid w:val="00B03988"/>
    <w:rsid w:val="00B11277"/>
    <w:rsid w:val="00B358C0"/>
    <w:rsid w:val="00B376CB"/>
    <w:rsid w:val="00B44A09"/>
    <w:rsid w:val="00B5316E"/>
    <w:rsid w:val="00B56FE9"/>
    <w:rsid w:val="00B73D1D"/>
    <w:rsid w:val="00B87B88"/>
    <w:rsid w:val="00B90696"/>
    <w:rsid w:val="00B913C6"/>
    <w:rsid w:val="00B92C59"/>
    <w:rsid w:val="00BD2533"/>
    <w:rsid w:val="00BD2BA1"/>
    <w:rsid w:val="00BD3908"/>
    <w:rsid w:val="00BD7FC1"/>
    <w:rsid w:val="00BE77AA"/>
    <w:rsid w:val="00C1246C"/>
    <w:rsid w:val="00C13358"/>
    <w:rsid w:val="00C1620C"/>
    <w:rsid w:val="00C22562"/>
    <w:rsid w:val="00C319AB"/>
    <w:rsid w:val="00C32E62"/>
    <w:rsid w:val="00C512E8"/>
    <w:rsid w:val="00C70407"/>
    <w:rsid w:val="00C847EC"/>
    <w:rsid w:val="00C910BD"/>
    <w:rsid w:val="00C970E5"/>
    <w:rsid w:val="00CA4918"/>
    <w:rsid w:val="00CA6EA6"/>
    <w:rsid w:val="00CA7D70"/>
    <w:rsid w:val="00CC0BD7"/>
    <w:rsid w:val="00CC3092"/>
    <w:rsid w:val="00CC4C50"/>
    <w:rsid w:val="00CC6ABC"/>
    <w:rsid w:val="00CE032A"/>
    <w:rsid w:val="00CE57F0"/>
    <w:rsid w:val="00D021C1"/>
    <w:rsid w:val="00D059AB"/>
    <w:rsid w:val="00D0700C"/>
    <w:rsid w:val="00D23766"/>
    <w:rsid w:val="00D24B75"/>
    <w:rsid w:val="00D3515A"/>
    <w:rsid w:val="00D44E4C"/>
    <w:rsid w:val="00D52BBB"/>
    <w:rsid w:val="00D67D1D"/>
    <w:rsid w:val="00D808D9"/>
    <w:rsid w:val="00D94EBB"/>
    <w:rsid w:val="00D957FE"/>
    <w:rsid w:val="00D96B7D"/>
    <w:rsid w:val="00DB022B"/>
    <w:rsid w:val="00DB7F63"/>
    <w:rsid w:val="00DC117B"/>
    <w:rsid w:val="00DD1844"/>
    <w:rsid w:val="00DD1B45"/>
    <w:rsid w:val="00DE2945"/>
    <w:rsid w:val="00DE57D8"/>
    <w:rsid w:val="00DE61E5"/>
    <w:rsid w:val="00DF1533"/>
    <w:rsid w:val="00E02C30"/>
    <w:rsid w:val="00E134F3"/>
    <w:rsid w:val="00E343CD"/>
    <w:rsid w:val="00E43DE9"/>
    <w:rsid w:val="00E4707E"/>
    <w:rsid w:val="00E50A69"/>
    <w:rsid w:val="00E5644E"/>
    <w:rsid w:val="00E63535"/>
    <w:rsid w:val="00E65307"/>
    <w:rsid w:val="00E6691C"/>
    <w:rsid w:val="00E76470"/>
    <w:rsid w:val="00E8129D"/>
    <w:rsid w:val="00E841DA"/>
    <w:rsid w:val="00E8752B"/>
    <w:rsid w:val="00E909FF"/>
    <w:rsid w:val="00E90D19"/>
    <w:rsid w:val="00E9137D"/>
    <w:rsid w:val="00EA38DF"/>
    <w:rsid w:val="00EA60D2"/>
    <w:rsid w:val="00EB5BE6"/>
    <w:rsid w:val="00EC00A4"/>
    <w:rsid w:val="00EC02B5"/>
    <w:rsid w:val="00ED6AB3"/>
    <w:rsid w:val="00EE3EC8"/>
    <w:rsid w:val="00EE727B"/>
    <w:rsid w:val="00EF1509"/>
    <w:rsid w:val="00F114F7"/>
    <w:rsid w:val="00F21622"/>
    <w:rsid w:val="00F3414B"/>
    <w:rsid w:val="00F51A9B"/>
    <w:rsid w:val="00F5590A"/>
    <w:rsid w:val="00F642E0"/>
    <w:rsid w:val="00F66DDF"/>
    <w:rsid w:val="00F71B62"/>
    <w:rsid w:val="00F771E6"/>
    <w:rsid w:val="00F77243"/>
    <w:rsid w:val="00F83AA4"/>
    <w:rsid w:val="00F87535"/>
    <w:rsid w:val="00F902D2"/>
    <w:rsid w:val="00F9079E"/>
    <w:rsid w:val="00F95F2F"/>
    <w:rsid w:val="00FA53D9"/>
    <w:rsid w:val="00FE3400"/>
    <w:rsid w:val="00FF2BF5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7C311"/>
  <w15:chartTrackingRefBased/>
  <w15:docId w15:val="{B839A0C0-4EB0-45BF-B1CC-1E93E6D0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533"/>
    <w:pPr>
      <w:spacing w:after="120" w:line="240" w:lineRule="auto"/>
      <w:jc w:val="both"/>
    </w:pPr>
    <w:rPr>
      <w:rFonts w:ascii="Times New Roman" w:hAnsi="Times New Roman"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1228"/>
    <w:pPr>
      <w:ind w:left="720"/>
      <w:contextualSpacing/>
    </w:pPr>
  </w:style>
  <w:style w:type="paragraph" w:customStyle="1" w:styleId="box468252">
    <w:name w:val="box_468252"/>
    <w:basedOn w:val="Normal"/>
    <w:rsid w:val="00430E17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table" w:styleId="Reetkatablice">
    <w:name w:val="Table Grid"/>
    <w:basedOn w:val="Obinatablica"/>
    <w:uiPriority w:val="39"/>
    <w:rsid w:val="00117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C4A0C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2C4A0C"/>
    <w:rPr>
      <w:rFonts w:ascii="Times New Roman" w:hAnsi="Times New Roman"/>
      <w:sz w:val="24"/>
      <w:lang w:val="hr-HR"/>
    </w:rPr>
  </w:style>
  <w:style w:type="paragraph" w:styleId="Podnoje">
    <w:name w:val="footer"/>
    <w:basedOn w:val="Normal"/>
    <w:link w:val="PodnojeChar"/>
    <w:unhideWhenUsed/>
    <w:rsid w:val="002C4A0C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2C4A0C"/>
    <w:rPr>
      <w:rFonts w:ascii="Times New Roman" w:hAnsi="Times New Roman"/>
      <w:sz w:val="24"/>
      <w:lang w:val="hr-HR"/>
    </w:rPr>
  </w:style>
  <w:style w:type="character" w:styleId="Hiperveza">
    <w:name w:val="Hyperlink"/>
    <w:basedOn w:val="Zadanifontodlomka"/>
    <w:rsid w:val="00C1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gholding.hr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17946-324E-4A3C-9D08-D3A2F5ACD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1261</Words>
  <Characters>7188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Lazic</dc:creator>
  <cp:keywords/>
  <dc:description/>
  <cp:lastModifiedBy>tajnica tgh</cp:lastModifiedBy>
  <cp:revision>3</cp:revision>
  <cp:lastPrinted>2025-12-16T13:11:00Z</cp:lastPrinted>
  <dcterms:created xsi:type="dcterms:W3CDTF">2025-12-16T13:04:00Z</dcterms:created>
  <dcterms:modified xsi:type="dcterms:W3CDTF">2025-12-16T13:36:00Z</dcterms:modified>
</cp:coreProperties>
</file>